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0B7" w:rsidRPr="00974836" w:rsidRDefault="005D00B7" w:rsidP="00497EE7">
      <w:pPr>
        <w:spacing w:line="276" w:lineRule="auto"/>
      </w:pPr>
    </w:p>
    <w:p w:rsidR="00EB4464" w:rsidRPr="00EB4464" w:rsidRDefault="00EB4464" w:rsidP="00497EE7">
      <w:pPr>
        <w:pStyle w:val="Title"/>
        <w:spacing w:line="276" w:lineRule="auto"/>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6F4CE0">
        <w:rPr>
          <w:rFonts w:ascii="Arial" w:hAnsi="Arial" w:cs="Arial"/>
          <w:b w:val="0"/>
          <w:sz w:val="36"/>
          <w:szCs w:val="36"/>
        </w:rPr>
        <w:t xml:space="preserve">EC-GSM, </w:t>
      </w:r>
      <w:r w:rsidR="00992205">
        <w:rPr>
          <w:rFonts w:ascii="Arial" w:hAnsi="Arial" w:cs="Arial"/>
          <w:b w:val="0"/>
          <w:sz w:val="36"/>
          <w:szCs w:val="36"/>
        </w:rPr>
        <w:t xml:space="preserve">Downlink and Uplink </w:t>
      </w:r>
      <w:r w:rsidR="00BA7558">
        <w:rPr>
          <w:rFonts w:ascii="Arial" w:hAnsi="Arial" w:cs="Arial"/>
          <w:b w:val="0"/>
          <w:sz w:val="36"/>
          <w:szCs w:val="36"/>
        </w:rPr>
        <w:t>System Level Simulation</w:t>
      </w:r>
      <w:r w:rsidR="00FB6BE1">
        <w:rPr>
          <w:rFonts w:ascii="Arial" w:hAnsi="Arial" w:cs="Arial"/>
          <w:b w:val="0"/>
          <w:sz w:val="36"/>
          <w:szCs w:val="36"/>
        </w:rPr>
        <w:t xml:space="preserve"> Results</w:t>
      </w:r>
    </w:p>
    <w:p w:rsidR="00EB4464" w:rsidRPr="00EB4464" w:rsidRDefault="00EB4464" w:rsidP="00497EE7">
      <w:pPr>
        <w:pStyle w:val="Heading1"/>
        <w:spacing w:line="276" w:lineRule="auto"/>
      </w:pPr>
      <w:bookmarkStart w:id="0" w:name="_Ref177802497"/>
      <w:r>
        <w:t>1</w:t>
      </w:r>
      <w:r>
        <w:tab/>
      </w:r>
      <w:r w:rsidRPr="00EB4464">
        <w:t>Introduction</w:t>
      </w:r>
      <w:bookmarkEnd w:id="0"/>
    </w:p>
    <w:p w:rsidR="00EB4464" w:rsidRDefault="00EB4464" w:rsidP="00497EE7">
      <w:pPr>
        <w:pStyle w:val="Heading2"/>
        <w:spacing w:line="276" w:lineRule="auto"/>
      </w:pPr>
      <w:r>
        <w:t>1.1</w:t>
      </w:r>
      <w:r>
        <w:tab/>
        <w:t>Background Information</w:t>
      </w:r>
    </w:p>
    <w:p w:rsidR="00BA7558" w:rsidRDefault="00BA7558" w:rsidP="00497EE7">
      <w:pPr>
        <w:spacing w:line="276" w:lineRule="auto"/>
        <w:ind w:firstLine="227"/>
        <w:jc w:val="both"/>
      </w:pPr>
      <w:r w:rsidRPr="00FB77BC">
        <w:t xml:space="preserve">A study item named “Cellular </w:t>
      </w:r>
      <w:proofErr w:type="spellStart"/>
      <w:r w:rsidRPr="00FB77BC">
        <w:t>IoT</w:t>
      </w:r>
      <w:proofErr w:type="spellEnd"/>
      <w:r w:rsidRPr="00FB77BC">
        <w:t>” was approved in GERAN#62 for evaluating how to support low throughput and low complexity machine type communications [1].  Several proposals have been discussed under the categories of an evolved low-complexity EGPRS (EC-GSM) and clean slate solutions (NB M2M and NB OFDMA).  The evaluation methodology including the system assumptions, parameters and traffic models were captured in the TR 45.820 [2].</w:t>
      </w:r>
      <w:r>
        <w:t xml:space="preserve"> Part of the evaluation of different candidate technologies is to show uplink and downlink </w:t>
      </w:r>
      <w:r w:rsidR="00687E33">
        <w:t xml:space="preserve">traffic channel </w:t>
      </w:r>
      <w:r>
        <w:t xml:space="preserve">system level simulations for the EC-GSM solution for GERN </w:t>
      </w:r>
      <w:proofErr w:type="spellStart"/>
      <w:r>
        <w:t>CIoT</w:t>
      </w:r>
      <w:proofErr w:type="spellEnd"/>
      <w:r>
        <w:t xml:space="preserve"> systems. </w:t>
      </w:r>
    </w:p>
    <w:p w:rsidR="00EB4464" w:rsidRDefault="00EB4464" w:rsidP="00497EE7">
      <w:pPr>
        <w:pStyle w:val="Heading2"/>
        <w:spacing w:line="276" w:lineRule="auto"/>
      </w:pPr>
      <w:r>
        <w:t>1.2</w:t>
      </w:r>
      <w:r>
        <w:tab/>
        <w:t>Reason for change</w:t>
      </w:r>
    </w:p>
    <w:p w:rsidR="00BA7558" w:rsidRDefault="00BA7558" w:rsidP="00497EE7">
      <w:pPr>
        <w:pStyle w:val="BodyText"/>
        <w:spacing w:line="276" w:lineRule="auto"/>
        <w:ind w:firstLine="284"/>
      </w:pPr>
      <w:r>
        <w:t xml:space="preserve">The candidate EC-GSM has provided both, uplink and downlink, </w:t>
      </w:r>
      <w:r w:rsidR="00687E33">
        <w:t xml:space="preserve">traffic channel </w:t>
      </w:r>
      <w:r>
        <w:t xml:space="preserve">system level simulation under the suggested traffic model in the TR 45.820 document. </w:t>
      </w:r>
    </w:p>
    <w:p w:rsidR="00EB4464" w:rsidRDefault="00EB4464" w:rsidP="00497EE7">
      <w:pPr>
        <w:pStyle w:val="Heading2"/>
        <w:spacing w:line="276" w:lineRule="auto"/>
      </w:pPr>
      <w:r>
        <w:t>1.3</w:t>
      </w:r>
      <w:r>
        <w:tab/>
        <w:t>Summary of change</w:t>
      </w:r>
    </w:p>
    <w:p w:rsidR="00BA7558" w:rsidRPr="000321C0" w:rsidRDefault="00BA7558" w:rsidP="00497EE7">
      <w:pPr>
        <w:spacing w:line="276" w:lineRule="auto"/>
        <w:ind w:firstLine="284"/>
        <w:rPr>
          <w:color w:val="000000"/>
        </w:rPr>
      </w:pPr>
      <w:r>
        <w:t>Parts of the discussion papers with system level simulation results for EC-GSM are included in the TR with a reference to the discussion papers.</w:t>
      </w:r>
    </w:p>
    <w:p w:rsidR="00C516C5" w:rsidRDefault="00C516C5" w:rsidP="00497EE7">
      <w:pPr>
        <w:pStyle w:val="Heading2"/>
        <w:spacing w:line="276" w:lineRule="auto"/>
      </w:pPr>
      <w:r>
        <w:t>1.4</w:t>
      </w:r>
      <w:r>
        <w:tab/>
        <w:t>References</w:t>
      </w:r>
    </w:p>
    <w:p w:rsidR="00EB4464" w:rsidRDefault="00C516C5" w:rsidP="00497EE7">
      <w:pPr>
        <w:spacing w:line="276" w:lineRule="auto"/>
      </w:pPr>
      <w:r>
        <w:t>[1]</w:t>
      </w:r>
      <w:r>
        <w:tab/>
      </w:r>
      <w:r>
        <w:tab/>
      </w:r>
      <w:hyperlink r:id="rId9"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D34DD4" w:rsidRDefault="00EB4464" w:rsidP="00497EE7">
      <w:pPr>
        <w:pStyle w:val="Heading1"/>
        <w:spacing w:line="276" w:lineRule="auto"/>
        <w:ind w:left="1" w:hanging="1"/>
      </w:pPr>
      <w:proofErr w:type="spellStart"/>
      <w:proofErr w:type="gramStart"/>
      <w:r>
        <w:t>pCR</w:t>
      </w:r>
      <w:proofErr w:type="spellEnd"/>
      <w:proofErr w:type="gramEnd"/>
      <w:r>
        <w:t xml:space="preserve"> to 3GPP TR 45.820-v</w:t>
      </w:r>
      <w:r w:rsidR="007F2AB4">
        <w:t>1</w:t>
      </w:r>
      <w:r>
        <w:t>.</w:t>
      </w:r>
      <w:r w:rsidR="007F2AB4">
        <w:t>2</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1471B0" w:rsidRPr="00421D94" w:rsidTr="00CD7A27">
        <w:trPr>
          <w:jc w:val="center"/>
        </w:trPr>
        <w:tc>
          <w:tcPr>
            <w:tcW w:w="9857" w:type="dxa"/>
            <w:shd w:val="clear" w:color="auto" w:fill="1F497D"/>
            <w:tcMar>
              <w:top w:w="57" w:type="dxa"/>
            </w:tcMar>
            <w:vAlign w:val="center"/>
          </w:tcPr>
          <w:p w:rsidR="001471B0" w:rsidRPr="0093430E" w:rsidRDefault="0093430E" w:rsidP="00497EE7">
            <w:pPr>
              <w:spacing w:line="276" w:lineRule="auto"/>
              <w:jc w:val="center"/>
              <w:rPr>
                <w:rFonts w:ascii="Cambria" w:eastAsia="SimSun" w:hAnsi="Cambria"/>
                <w:b/>
                <w:color w:val="FFFFFF"/>
                <w:sz w:val="32"/>
              </w:rPr>
            </w:pPr>
            <w:r w:rsidRPr="0093430E">
              <w:rPr>
                <w:rFonts w:ascii="Cambria" w:eastAsia="SimSun" w:hAnsi="Cambria"/>
                <w:b/>
                <w:color w:val="FFFFFF"/>
                <w:sz w:val="24"/>
              </w:rPr>
              <w:t xml:space="preserve">First </w:t>
            </w:r>
            <w:r w:rsidR="00D00552">
              <w:rPr>
                <w:rFonts w:ascii="Cambria" w:eastAsia="SimSun" w:hAnsi="Cambria"/>
                <w:b/>
                <w:color w:val="FFFFFF"/>
                <w:sz w:val="24"/>
              </w:rPr>
              <w:t xml:space="preserve"> </w:t>
            </w:r>
            <w:r w:rsidR="001471B0" w:rsidRPr="0093430E">
              <w:rPr>
                <w:rFonts w:ascii="Cambria" w:eastAsia="SimSun" w:hAnsi="Cambria"/>
                <w:b/>
                <w:color w:val="FFFFFF"/>
                <w:sz w:val="24"/>
              </w:rPr>
              <w:t>modification</w:t>
            </w:r>
          </w:p>
        </w:tc>
      </w:tr>
    </w:tbl>
    <w:p w:rsidR="00DE7DFE" w:rsidRDefault="00DE7DFE" w:rsidP="00497EE7">
      <w:pPr>
        <w:spacing w:line="276" w:lineRule="auto"/>
      </w:pPr>
    </w:p>
    <w:p w:rsidR="001C26F2" w:rsidRPr="00D44922" w:rsidRDefault="001C26F2" w:rsidP="00497EE7">
      <w:pPr>
        <w:pStyle w:val="Heading5"/>
        <w:spacing w:line="276" w:lineRule="auto"/>
        <w:rPr>
          <w:rFonts w:asciiTheme="majorBidi" w:hAnsiTheme="majorBidi" w:cstheme="majorBidi"/>
          <w:b/>
          <w:bCs/>
          <w:sz w:val="30"/>
          <w:szCs w:val="30"/>
        </w:rPr>
      </w:pPr>
      <w:r w:rsidRPr="00D44922">
        <w:rPr>
          <w:rFonts w:asciiTheme="majorBidi" w:hAnsiTheme="majorBidi" w:cstheme="majorBidi"/>
          <w:b/>
          <w:bCs/>
          <w:sz w:val="30"/>
          <w:szCs w:val="30"/>
        </w:rPr>
        <w:t>6.2.6.</w:t>
      </w:r>
      <w:r w:rsidR="00BA7558" w:rsidRPr="00D44922">
        <w:rPr>
          <w:rFonts w:asciiTheme="majorBidi" w:hAnsiTheme="majorBidi" w:cstheme="majorBidi"/>
          <w:b/>
          <w:bCs/>
          <w:sz w:val="30"/>
          <w:szCs w:val="30"/>
        </w:rPr>
        <w:t>1</w:t>
      </w:r>
      <w:r w:rsidR="00C5273E" w:rsidRPr="00D44922">
        <w:rPr>
          <w:rFonts w:asciiTheme="majorBidi" w:hAnsiTheme="majorBidi" w:cstheme="majorBidi"/>
          <w:b/>
          <w:bCs/>
          <w:sz w:val="30"/>
          <w:szCs w:val="30"/>
        </w:rPr>
        <w:t>2</w:t>
      </w:r>
      <w:r w:rsidR="00210DE5" w:rsidRPr="00D44922">
        <w:rPr>
          <w:rFonts w:asciiTheme="majorBidi" w:hAnsiTheme="majorBidi" w:cstheme="majorBidi"/>
          <w:b/>
          <w:bCs/>
          <w:sz w:val="30"/>
          <w:szCs w:val="30"/>
        </w:rPr>
        <w:t xml:space="preserve"> </w:t>
      </w:r>
      <w:r w:rsidRPr="00D44922">
        <w:rPr>
          <w:rFonts w:asciiTheme="majorBidi" w:hAnsiTheme="majorBidi" w:cstheme="majorBidi"/>
          <w:b/>
          <w:bCs/>
          <w:sz w:val="30"/>
          <w:szCs w:val="30"/>
        </w:rPr>
        <w:t xml:space="preserve">System </w:t>
      </w:r>
      <w:r w:rsidR="00BA7558" w:rsidRPr="00D44922">
        <w:rPr>
          <w:rFonts w:asciiTheme="majorBidi" w:hAnsiTheme="majorBidi" w:cstheme="majorBidi"/>
          <w:b/>
          <w:bCs/>
          <w:sz w:val="30"/>
          <w:szCs w:val="30"/>
        </w:rPr>
        <w:t>L</w:t>
      </w:r>
      <w:r w:rsidRPr="00D44922">
        <w:rPr>
          <w:rFonts w:asciiTheme="majorBidi" w:hAnsiTheme="majorBidi" w:cstheme="majorBidi"/>
          <w:b/>
          <w:bCs/>
          <w:sz w:val="30"/>
          <w:szCs w:val="30"/>
        </w:rPr>
        <w:t xml:space="preserve">evel </w:t>
      </w:r>
      <w:r w:rsidR="00BA7558" w:rsidRPr="00D44922">
        <w:rPr>
          <w:rFonts w:asciiTheme="majorBidi" w:hAnsiTheme="majorBidi" w:cstheme="majorBidi"/>
          <w:b/>
          <w:bCs/>
          <w:sz w:val="30"/>
          <w:szCs w:val="30"/>
        </w:rPr>
        <w:t>Simulations</w:t>
      </w:r>
    </w:p>
    <w:p w:rsidR="00BA7558" w:rsidRDefault="00BA7558" w:rsidP="00497EE7">
      <w:pPr>
        <w:spacing w:line="276" w:lineRule="auto"/>
        <w:ind w:firstLine="284"/>
      </w:pPr>
      <w:r w:rsidRPr="00210DE5">
        <w:t xml:space="preserve">In this section, we evaluate the proposed building penetration loss </w:t>
      </w:r>
      <w:r w:rsidR="001A581D" w:rsidRPr="00210DE5">
        <w:t xml:space="preserve">provided in Annex E. In addition, we </w:t>
      </w:r>
      <w:r w:rsidRPr="00210DE5">
        <w:t>provide</w:t>
      </w:r>
      <w:r w:rsidR="001A581D" w:rsidRPr="00210DE5">
        <w:t xml:space="preserve"> the downlink and uplink </w:t>
      </w:r>
      <w:r w:rsidRPr="00210DE5">
        <w:t xml:space="preserve">system level performance results for the candidate EC-GSM solution. </w:t>
      </w:r>
    </w:p>
    <w:p w:rsidR="00687E33" w:rsidRDefault="00687E33" w:rsidP="00497EE7">
      <w:pPr>
        <w:spacing w:line="276" w:lineRule="auto"/>
        <w:ind w:firstLine="284"/>
      </w:pPr>
    </w:p>
    <w:p w:rsidR="00C5273E" w:rsidRDefault="00C5273E" w:rsidP="00497EE7">
      <w:pPr>
        <w:spacing w:line="276" w:lineRule="auto"/>
        <w:ind w:firstLine="284"/>
      </w:pPr>
    </w:p>
    <w:p w:rsidR="00C5273E" w:rsidRDefault="00C5273E" w:rsidP="00497EE7">
      <w:pPr>
        <w:spacing w:line="276" w:lineRule="auto"/>
        <w:ind w:firstLine="284"/>
      </w:pPr>
    </w:p>
    <w:p w:rsidR="00C5273E" w:rsidRDefault="00C5273E" w:rsidP="00497EE7">
      <w:pPr>
        <w:spacing w:line="276" w:lineRule="auto"/>
        <w:ind w:firstLine="284"/>
      </w:pPr>
    </w:p>
    <w:p w:rsidR="00FB6BE1" w:rsidRPr="00210DE5" w:rsidRDefault="00FB6BE1" w:rsidP="00F92514">
      <w:pPr>
        <w:spacing w:line="276" w:lineRule="auto"/>
      </w:pPr>
    </w:p>
    <w:p w:rsidR="00BA7558" w:rsidRPr="00C5273E" w:rsidRDefault="00BA7558" w:rsidP="00497EE7">
      <w:pPr>
        <w:spacing w:line="276" w:lineRule="auto"/>
        <w:ind w:left="284"/>
        <w:rPr>
          <w:b/>
          <w:bCs/>
          <w:sz w:val="28"/>
          <w:szCs w:val="28"/>
        </w:rPr>
      </w:pPr>
      <w:r w:rsidRPr="00C5273E">
        <w:rPr>
          <w:b/>
          <w:bCs/>
          <w:sz w:val="28"/>
          <w:szCs w:val="28"/>
        </w:rPr>
        <w:t>6.2.6.1</w:t>
      </w:r>
      <w:r w:rsidR="00C5273E" w:rsidRPr="00C5273E">
        <w:rPr>
          <w:b/>
          <w:bCs/>
          <w:sz w:val="28"/>
          <w:szCs w:val="28"/>
        </w:rPr>
        <w:t>2</w:t>
      </w:r>
      <w:r w:rsidRPr="00C5273E">
        <w:rPr>
          <w:b/>
          <w:bCs/>
          <w:sz w:val="28"/>
          <w:szCs w:val="28"/>
        </w:rPr>
        <w:t xml:space="preserve">.1 Building Penetration Loss </w:t>
      </w:r>
    </w:p>
    <w:p w:rsidR="001A581D" w:rsidRDefault="001A581D" w:rsidP="00497EE7">
      <w:pPr>
        <w:spacing w:line="276" w:lineRule="auto"/>
        <w:ind w:firstLine="227"/>
        <w:jc w:val="both"/>
      </w:pPr>
      <w:r>
        <w:t xml:space="preserve">In this section, we evaluate the building penetration loss of Annex E. In particular, we consider scenarios 1 and 2 with different correlation coefficients, i.e., </w:t>
      </w:r>
      <w:proofErr w:type="spellStart"/>
      <w:r>
        <w:t>corr</w:t>
      </w:r>
      <w:proofErr w:type="spellEnd"/>
      <w:r>
        <w:t xml:space="preserve">=0.5 and </w:t>
      </w:r>
      <w:proofErr w:type="spellStart"/>
      <w:r>
        <w:t>corr</w:t>
      </w:r>
      <w:proofErr w:type="spellEnd"/>
      <w:r>
        <w:t xml:space="preserve">=0.75. </w:t>
      </w:r>
      <w:r w:rsidRPr="00FB77BC">
        <w:t>The penetration loss values were generated for 5000</w:t>
      </w:r>
      <w:r>
        <w:t xml:space="preserve"> </w:t>
      </w:r>
      <w:r w:rsidRPr="00FB77BC">
        <w:t xml:space="preserve">uniformly distributed devices </w:t>
      </w:r>
      <w:r>
        <w:t>with</w:t>
      </w:r>
      <w:r w:rsidRPr="00FB77BC">
        <w:t xml:space="preserve">in the </w:t>
      </w:r>
      <w:r>
        <w:t xml:space="preserve">hexagonal </w:t>
      </w:r>
      <w:r w:rsidRPr="00FB77BC">
        <w:t xml:space="preserve">cell area to obtain sufficient statistics for penetration loss distribution. </w:t>
      </w:r>
      <w:r>
        <w:t>In</w:t>
      </w:r>
      <w:r w:rsidRPr="00FB77BC">
        <w:t xml:space="preserve"> Figure </w:t>
      </w:r>
      <w:r>
        <w:t>6.2.6.1</w:t>
      </w:r>
      <w:r w:rsidR="00C5273E">
        <w:t>2.1-</w:t>
      </w:r>
      <w:r>
        <w:t>1</w:t>
      </w:r>
      <w:r w:rsidRPr="00FB77BC">
        <w:t xml:space="preserve"> we present the CDFs of the two BPL scenarios of [2] with </w:t>
      </w:r>
      <w:r>
        <w:t>the two correlation coefficients</w:t>
      </w:r>
      <w:r w:rsidRPr="00FB77BC">
        <w:t>. From this figure, it can be seen that the penetration loss varies between 5 and 35 dB with a median value of 19.8 dB for Scenario 1 with 0.5 correlation.</w:t>
      </w:r>
      <w:r>
        <w:t xml:space="preserve"> On the </w:t>
      </w:r>
      <w:r w:rsidR="00210DE5">
        <w:t>contrary,</w:t>
      </w:r>
      <w:r>
        <w:t xml:space="preserve"> for Scenario 2 with 0.7</w:t>
      </w:r>
      <w:r w:rsidR="00210DE5">
        <w:t xml:space="preserve">5 correlation, the median value is around 22 </w:t>
      </w:r>
      <w:proofErr w:type="spellStart"/>
      <w:r w:rsidR="00210DE5">
        <w:t>dB.</w:t>
      </w:r>
      <w:proofErr w:type="spellEnd"/>
      <w:r w:rsidR="00210DE5">
        <w:t xml:space="preserve"> </w:t>
      </w:r>
      <w:r>
        <w:t xml:space="preserve"> </w:t>
      </w:r>
    </w:p>
    <w:p w:rsidR="00210DE5" w:rsidRPr="00FB77BC" w:rsidRDefault="00497B60" w:rsidP="00497EE7">
      <w:pPr>
        <w:spacing w:line="276" w:lineRule="auto"/>
        <w:ind w:firstLine="227"/>
        <w:jc w:val="center"/>
        <w:rPr>
          <w:sz w:val="24"/>
          <w:szCs w:val="24"/>
        </w:rPr>
      </w:pPr>
      <w:r w:rsidRPr="00210DE5">
        <w:rPr>
          <w:noProof/>
          <w:lang w:val="en-US"/>
        </w:rPr>
        <w:drawing>
          <wp:inline distT="0" distB="0" distL="0" distR="0">
            <wp:extent cx="4817745" cy="3227705"/>
            <wp:effectExtent l="0" t="0" r="1905" b="0"/>
            <wp:docPr id="8" name="Picture 9" descr="C:\Users\ymfouad\Desktop\Contributions April Intel\Combined Results UL and DL May 17\BPL\BPL_curves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Contributions April Intel\Combined Results UL and DL May 17\BPL\BPL_curves_combine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7745" cy="3227705"/>
                    </a:xfrm>
                    <a:prstGeom prst="rect">
                      <a:avLst/>
                    </a:prstGeom>
                    <a:noFill/>
                    <a:ln>
                      <a:noFill/>
                    </a:ln>
                  </pic:spPr>
                </pic:pic>
              </a:graphicData>
            </a:graphic>
          </wp:inline>
        </w:drawing>
      </w:r>
    </w:p>
    <w:p w:rsidR="00210DE5" w:rsidRPr="00FB77BC" w:rsidRDefault="00210DE5" w:rsidP="00497EE7">
      <w:pPr>
        <w:spacing w:line="276" w:lineRule="auto"/>
        <w:jc w:val="center"/>
      </w:pPr>
      <w:r w:rsidRPr="00FB77BC">
        <w:rPr>
          <w:b/>
        </w:rPr>
        <w:t xml:space="preserve">Figure </w:t>
      </w:r>
      <w:r>
        <w:rPr>
          <w:b/>
        </w:rPr>
        <w:t>6.2</w:t>
      </w:r>
      <w:r w:rsidR="00AD7701">
        <w:rPr>
          <w:b/>
        </w:rPr>
        <w:t>.</w:t>
      </w:r>
      <w:r>
        <w:rPr>
          <w:b/>
        </w:rPr>
        <w:t>6.1</w:t>
      </w:r>
      <w:r w:rsidR="00C5273E">
        <w:rPr>
          <w:b/>
        </w:rPr>
        <w:t>2</w:t>
      </w:r>
      <w:r>
        <w:rPr>
          <w:b/>
        </w:rPr>
        <w:t>.1</w:t>
      </w:r>
      <w:r w:rsidR="00C5273E">
        <w:rPr>
          <w:b/>
        </w:rPr>
        <w:t>-</w:t>
      </w:r>
      <w:proofErr w:type="gramStart"/>
      <w:r w:rsidR="00AD7701">
        <w:rPr>
          <w:b/>
        </w:rPr>
        <w:t>1</w:t>
      </w:r>
      <w:r w:rsidRPr="00FB77BC">
        <w:t xml:space="preserve">  CDF</w:t>
      </w:r>
      <w:proofErr w:type="gramEnd"/>
      <w:r w:rsidRPr="00FB77BC">
        <w:t xml:space="preserve"> of the building penetration loss for the</w:t>
      </w:r>
      <w:r w:rsidR="00C5273E">
        <w:t xml:space="preserve"> two correlation scenarios with different correlation factors</w:t>
      </w:r>
      <w:r w:rsidRPr="00FB77BC">
        <w:t>.</w:t>
      </w:r>
    </w:p>
    <w:p w:rsidR="00A6566D" w:rsidRPr="00D44922" w:rsidRDefault="00210DE5" w:rsidP="00497EE7">
      <w:pPr>
        <w:pStyle w:val="Heading6"/>
        <w:spacing w:line="276" w:lineRule="auto"/>
        <w:ind w:left="2269"/>
        <w:rPr>
          <w:rFonts w:asciiTheme="majorBidi" w:hAnsiTheme="majorBidi" w:cstheme="majorBidi"/>
          <w:b/>
          <w:bCs/>
          <w:sz w:val="28"/>
          <w:szCs w:val="28"/>
        </w:rPr>
      </w:pPr>
      <w:r w:rsidRPr="00D44922">
        <w:rPr>
          <w:rFonts w:asciiTheme="majorBidi" w:hAnsiTheme="majorBidi" w:cstheme="majorBidi"/>
          <w:b/>
          <w:bCs/>
          <w:sz w:val="28"/>
          <w:szCs w:val="28"/>
        </w:rPr>
        <w:t>6.2.6.1</w:t>
      </w:r>
      <w:r w:rsidR="00C5273E" w:rsidRPr="00D44922">
        <w:rPr>
          <w:rFonts w:asciiTheme="majorBidi" w:hAnsiTheme="majorBidi" w:cstheme="majorBidi"/>
          <w:b/>
          <w:bCs/>
          <w:sz w:val="28"/>
          <w:szCs w:val="28"/>
        </w:rPr>
        <w:t>2</w:t>
      </w:r>
      <w:r w:rsidRPr="00D44922">
        <w:rPr>
          <w:rFonts w:asciiTheme="majorBidi" w:hAnsiTheme="majorBidi" w:cstheme="majorBidi"/>
          <w:b/>
          <w:bCs/>
          <w:sz w:val="28"/>
          <w:szCs w:val="28"/>
        </w:rPr>
        <w:t>.2   Downlink System Level Performance</w:t>
      </w:r>
    </w:p>
    <w:p w:rsidR="00AD7701" w:rsidRPr="00C5273E" w:rsidRDefault="00AD7701" w:rsidP="00497EE7">
      <w:pPr>
        <w:spacing w:line="276" w:lineRule="auto"/>
        <w:ind w:left="568"/>
        <w:jc w:val="both"/>
        <w:rPr>
          <w:b/>
          <w:sz w:val="24"/>
          <w:szCs w:val="24"/>
        </w:rPr>
      </w:pPr>
      <w:r w:rsidRPr="00C5273E">
        <w:rPr>
          <w:b/>
          <w:bCs/>
          <w:sz w:val="24"/>
          <w:szCs w:val="24"/>
        </w:rPr>
        <w:t>6.2.6.1</w:t>
      </w:r>
      <w:r w:rsidR="00C5273E" w:rsidRPr="00C5273E">
        <w:rPr>
          <w:b/>
          <w:bCs/>
          <w:sz w:val="24"/>
          <w:szCs w:val="24"/>
        </w:rPr>
        <w:t>2</w:t>
      </w:r>
      <w:r w:rsidRPr="00C5273E">
        <w:rPr>
          <w:b/>
          <w:bCs/>
          <w:sz w:val="24"/>
          <w:szCs w:val="24"/>
        </w:rPr>
        <w:t>.2.</w:t>
      </w:r>
      <w:r w:rsidR="00E82047">
        <w:rPr>
          <w:b/>
          <w:bCs/>
          <w:sz w:val="24"/>
          <w:szCs w:val="24"/>
        </w:rPr>
        <w:t>1</w:t>
      </w:r>
      <w:r w:rsidRPr="00C5273E">
        <w:rPr>
          <w:b/>
          <w:bCs/>
          <w:sz w:val="24"/>
          <w:szCs w:val="24"/>
        </w:rPr>
        <w:t xml:space="preserve">   Downlink </w:t>
      </w:r>
      <w:r w:rsidRPr="00C5273E">
        <w:rPr>
          <w:b/>
          <w:sz w:val="24"/>
          <w:szCs w:val="24"/>
        </w:rPr>
        <w:t xml:space="preserve">System Level Performance </w:t>
      </w:r>
    </w:p>
    <w:p w:rsidR="00AD7701" w:rsidRPr="00AD7701" w:rsidRDefault="00AD7701" w:rsidP="00497EE7">
      <w:pPr>
        <w:spacing w:line="276" w:lineRule="auto"/>
        <w:ind w:firstLine="227"/>
        <w:jc w:val="both"/>
        <w:rPr>
          <w:bCs/>
          <w:color w:val="000000"/>
        </w:rPr>
      </w:pPr>
      <w:r>
        <w:rPr>
          <w:bCs/>
          <w:color w:val="000000"/>
        </w:rPr>
        <w:t>In this section, w</w:t>
      </w:r>
      <w:r w:rsidRPr="00AD7701">
        <w:rPr>
          <w:bCs/>
          <w:color w:val="000000"/>
        </w:rPr>
        <w:t xml:space="preserve">e evaluate the DL performance of the EC-GSM with respect to the traffic model described in </w:t>
      </w:r>
      <w:r>
        <w:rPr>
          <w:bCs/>
          <w:color w:val="000000"/>
        </w:rPr>
        <w:t>Annex E</w:t>
      </w:r>
      <w:r w:rsidRPr="00AD7701">
        <w:rPr>
          <w:bCs/>
          <w:color w:val="000000"/>
        </w:rPr>
        <w:t xml:space="preserve"> for system capacity evaluation. In this traffic model, it is assumed that the UL traffic model will consist of 80% MAR periodic reporting traffic, whereas the remaining traffic will come from the network command (NC) traffic model, i.e., the remaining 20%. However, since 50% of the MAR periodic reporting traffic will require ACK in the downlink and since only half of the DL NC traffic will result in a response in the UL, this means that the DL traffic model will consist of two categories: 1) 50% of the reports will be network command, whereas the remaining 50% will be generated as an acknowledgement to the UL </w:t>
      </w:r>
      <w:r>
        <w:rPr>
          <w:bCs/>
          <w:color w:val="000000"/>
        </w:rPr>
        <w:t xml:space="preserve">MAR periodic reporting traffic. </w:t>
      </w:r>
      <w:r w:rsidRPr="00AD7701">
        <w:rPr>
          <w:bCs/>
          <w:color w:val="000000"/>
        </w:rPr>
        <w:t xml:space="preserve">In addition, according to </w:t>
      </w:r>
      <w:r>
        <w:rPr>
          <w:bCs/>
          <w:color w:val="000000"/>
        </w:rPr>
        <w:t>the Annex E traffic model</w:t>
      </w:r>
      <w:r w:rsidRPr="00AD7701">
        <w:rPr>
          <w:bCs/>
          <w:color w:val="000000"/>
        </w:rPr>
        <w:t>, each transmitted report includes 65 bytes header overhead before the SNDCP layer as well as a 15 bytes SNDCP to MAC overhead. Since the ACK payload is assumed to be zero, this means that the ACK report size will be equal to 80 bytes. Similarly, the size of the NC traffic report with the overhead in the DL will be equal to 100 bytes since the payload size is fixed to 20 bytes</w:t>
      </w:r>
      <w:r>
        <w:rPr>
          <w:bCs/>
          <w:color w:val="000000"/>
        </w:rPr>
        <w:t>.</w:t>
      </w:r>
      <w:r w:rsidRPr="00AD7701">
        <w:rPr>
          <w:bCs/>
          <w:color w:val="000000"/>
        </w:rPr>
        <w:t xml:space="preserve"> Note that since both, the MAR exception reporting and the NC, have the same periodicity, it follows that approximately 6.81 reports per second per sector in the UL corresponds to an average of 52547 UEs per sector</w:t>
      </w:r>
      <w:r>
        <w:rPr>
          <w:bCs/>
          <w:color w:val="000000"/>
        </w:rPr>
        <w:t xml:space="preserve"> </w:t>
      </w:r>
      <w:r w:rsidRPr="00AD7701">
        <w:rPr>
          <w:bCs/>
          <w:color w:val="000000"/>
        </w:rPr>
        <w:t>[</w:t>
      </w:r>
      <w:r w:rsidR="004C2DCD">
        <w:rPr>
          <w:bCs/>
          <w:color w:val="000000"/>
        </w:rPr>
        <w:t>6.2-X</w:t>
      </w:r>
      <w:r w:rsidRPr="00AD7701">
        <w:rPr>
          <w:bCs/>
          <w:color w:val="000000"/>
        </w:rPr>
        <w:t xml:space="preserve">]. Subsequently, since only 50% of the NC results in UL traffic and since only 50% of the UL MAR periodic reports are acknowledged, it follows that in the DL 5.448 reports per second per sector on average corresponds to 52547 UEs per sector, i.e., 6.81*0.8 reports per second per sector. </w:t>
      </w:r>
    </w:p>
    <w:p w:rsidR="00AD7701" w:rsidRPr="00AD7701" w:rsidRDefault="00AD7701" w:rsidP="00497EE7">
      <w:pPr>
        <w:spacing w:line="276" w:lineRule="auto"/>
        <w:ind w:firstLine="227"/>
        <w:jc w:val="both"/>
        <w:rPr>
          <w:b/>
          <w:color w:val="000000"/>
          <w:sz w:val="28"/>
          <w:szCs w:val="28"/>
        </w:rPr>
      </w:pPr>
      <w:r w:rsidRPr="00AD7701">
        <w:rPr>
          <w:bCs/>
          <w:color w:val="000000"/>
        </w:rPr>
        <w:lastRenderedPageBreak/>
        <w:t>In the following simulations, we consider a maximum of 50 simultaneous UEs in the system.</w:t>
      </w:r>
      <w:r w:rsidR="00E82047">
        <w:rPr>
          <w:bCs/>
          <w:color w:val="000000"/>
        </w:rPr>
        <w:t xml:space="preserve"> In addition, in the presented system simulations, we consider a frequency reuse factor of 4/12 and proportional fair scheduling. </w:t>
      </w:r>
      <w:r w:rsidRPr="00AD7701">
        <w:rPr>
          <w:bCs/>
          <w:color w:val="000000"/>
        </w:rPr>
        <w:t xml:space="preserve"> </w:t>
      </w:r>
      <w:r w:rsidRPr="00AD7701">
        <w:rPr>
          <w:color w:val="000000"/>
        </w:rPr>
        <w:t>The DL offered traffic versus the carried traffic and the packet delay CDFs of this traffic model are presented in Figure</w:t>
      </w:r>
      <w:r w:rsidR="00C5273E">
        <w:rPr>
          <w:color w:val="000000"/>
        </w:rPr>
        <w:t>s</w:t>
      </w:r>
      <w:r w:rsidRPr="00AD7701">
        <w:rPr>
          <w:color w:val="000000"/>
        </w:rPr>
        <w:t xml:space="preserve"> </w:t>
      </w:r>
      <w:r w:rsidR="00C5273E" w:rsidRPr="00C5273E">
        <w:rPr>
          <w:bCs/>
          <w:color w:val="000000"/>
        </w:rPr>
        <w:t>6.2.6.12.2.2-1</w:t>
      </w:r>
      <w:r w:rsidRPr="00C5273E">
        <w:rPr>
          <w:bCs/>
          <w:color w:val="000000"/>
        </w:rPr>
        <w:t xml:space="preserve"> and </w:t>
      </w:r>
      <w:r w:rsidR="00C5273E" w:rsidRPr="00C5273E">
        <w:rPr>
          <w:bCs/>
          <w:color w:val="000000"/>
        </w:rPr>
        <w:t>6.2.6.12.2.2-2</w:t>
      </w:r>
      <w:r w:rsidRPr="00C5273E">
        <w:rPr>
          <w:bCs/>
          <w:color w:val="000000"/>
        </w:rPr>
        <w:t xml:space="preserve">, respectively. When evaluating the packet delays, we included </w:t>
      </w:r>
      <w:r w:rsidRPr="00AD7701">
        <w:rPr>
          <w:color w:val="000000"/>
        </w:rPr>
        <w:t>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of 1.5 seconds for the colliding devices [</w:t>
      </w:r>
      <w:r w:rsidR="004C2DCD">
        <w:rPr>
          <w:color w:val="000000"/>
        </w:rPr>
        <w:t>6.2-X</w:t>
      </w:r>
      <w:r w:rsidRPr="00AD7701">
        <w:rPr>
          <w:color w:val="000000"/>
        </w:rPr>
        <w:t xml:space="preserve">]. We see a linear relationship between the offered traffic and the carried traffic up to 250K users per sector. This relationship indicates that all the offered traffic can be transmitted without increasing the buffer size. Furthermore, up to 240K users per sector, around 98% of the reports are delivered in less than 2 seconds (thus meeting the maximum 10 seconds delay requirement).  </w:t>
      </w:r>
    </w:p>
    <w:p w:rsidR="00AD7701" w:rsidRPr="00AD7701" w:rsidRDefault="00497B60" w:rsidP="00497EE7">
      <w:pPr>
        <w:spacing w:line="276" w:lineRule="auto"/>
        <w:jc w:val="center"/>
        <w:rPr>
          <w:b/>
          <w:color w:val="000000"/>
          <w:sz w:val="28"/>
          <w:szCs w:val="28"/>
        </w:rPr>
      </w:pPr>
      <w:r w:rsidRPr="00AD7701">
        <w:rPr>
          <w:b/>
          <w:noProof/>
          <w:color w:val="000000"/>
          <w:sz w:val="28"/>
          <w:szCs w:val="28"/>
          <w:lang w:val="en-US"/>
        </w:rPr>
        <w:drawing>
          <wp:inline distT="0" distB="0" distL="0" distR="0">
            <wp:extent cx="5247640" cy="3937635"/>
            <wp:effectExtent l="0" t="0" r="0" b="5715"/>
            <wp:docPr id="11" name="Picture 1" descr="C:\Users\ymfouad\Desktop\GERAN  EC-GSM Project\EC-GSM final results May 19\DL_Reuse_4_12\traffic model\combin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DL_Reuse_4_12\traffic model\combined_traffic.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3937635"/>
                    </a:xfrm>
                    <a:prstGeom prst="rect">
                      <a:avLst/>
                    </a:prstGeom>
                    <a:noFill/>
                    <a:ln>
                      <a:noFill/>
                    </a:ln>
                  </pic:spPr>
                </pic:pic>
              </a:graphicData>
            </a:graphic>
          </wp:inline>
        </w:drawing>
      </w:r>
    </w:p>
    <w:p w:rsidR="00AD7701" w:rsidRPr="00AD7701" w:rsidRDefault="00AD7701" w:rsidP="00497EE7">
      <w:pPr>
        <w:spacing w:line="276" w:lineRule="auto"/>
        <w:jc w:val="center"/>
        <w:rPr>
          <w:color w:val="000000"/>
        </w:rPr>
      </w:pPr>
      <w:r w:rsidRPr="00AD7701">
        <w:rPr>
          <w:b/>
          <w:color w:val="000000"/>
        </w:rPr>
        <w:t xml:space="preserve">Figure </w:t>
      </w:r>
      <w:r>
        <w:rPr>
          <w:b/>
          <w:color w:val="000000"/>
        </w:rPr>
        <w:t>6.2.6.1</w:t>
      </w:r>
      <w:r w:rsidR="00C5273E">
        <w:rPr>
          <w:b/>
          <w:color w:val="000000"/>
        </w:rPr>
        <w:t>2</w:t>
      </w:r>
      <w:r>
        <w:rPr>
          <w:b/>
          <w:color w:val="000000"/>
        </w:rPr>
        <w:t>.2.</w:t>
      </w:r>
      <w:r w:rsidR="00E82047">
        <w:rPr>
          <w:b/>
          <w:color w:val="000000"/>
        </w:rPr>
        <w:t>1</w:t>
      </w:r>
      <w:r w:rsidR="00C5273E">
        <w:rPr>
          <w:b/>
          <w:color w:val="000000"/>
        </w:rPr>
        <w:t>-1</w:t>
      </w:r>
      <w:r w:rsidRPr="00AD7701">
        <w:rPr>
          <w:b/>
          <w:color w:val="000000"/>
        </w:rPr>
        <w:t>.</w:t>
      </w:r>
      <w:r w:rsidRPr="00AD7701">
        <w:rPr>
          <w:color w:val="000000"/>
        </w:rPr>
        <w:t xml:space="preserve">  The number of UEs per sector </w:t>
      </w:r>
      <w:r w:rsidR="00C5273E">
        <w:rPr>
          <w:color w:val="000000"/>
        </w:rPr>
        <w:t>versus carried traffic</w:t>
      </w:r>
      <w:r w:rsidRPr="00AD7701">
        <w:rPr>
          <w:color w:val="000000"/>
        </w:rPr>
        <w:t>.</w:t>
      </w:r>
    </w:p>
    <w:p w:rsidR="00AD7701" w:rsidRPr="00AD7701" w:rsidRDefault="00497B60" w:rsidP="00497EE7">
      <w:pPr>
        <w:spacing w:line="276" w:lineRule="auto"/>
        <w:jc w:val="center"/>
        <w:rPr>
          <w:color w:val="000000"/>
        </w:rPr>
      </w:pPr>
      <w:r w:rsidRPr="00AD7701">
        <w:rPr>
          <w:noProof/>
          <w:color w:val="000000"/>
          <w:lang w:val="en-US"/>
        </w:rPr>
        <w:lastRenderedPageBreak/>
        <w:drawing>
          <wp:inline distT="0" distB="0" distL="0" distR="0">
            <wp:extent cx="5240655" cy="3439160"/>
            <wp:effectExtent l="0" t="0" r="0" b="8890"/>
            <wp:docPr id="10" name="Picture 2" descr="C:\Users\ymfouad\Desktop\GERAN  EC-GSM Project\EC-GSM final results May 19\DL_Reuse_4_12\traffic model\combined_traffic_legend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DL_Reuse_4_12\traffic model\combined_traffic_legends.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0655" cy="3439160"/>
                    </a:xfrm>
                    <a:prstGeom prst="rect">
                      <a:avLst/>
                    </a:prstGeom>
                    <a:noFill/>
                    <a:ln>
                      <a:noFill/>
                    </a:ln>
                  </pic:spPr>
                </pic:pic>
              </a:graphicData>
            </a:graphic>
          </wp:inline>
        </w:drawing>
      </w:r>
    </w:p>
    <w:p w:rsidR="00AD7701" w:rsidRPr="00AD7701" w:rsidRDefault="00AD7701" w:rsidP="00497EE7">
      <w:pPr>
        <w:spacing w:line="276" w:lineRule="auto"/>
        <w:jc w:val="center"/>
        <w:rPr>
          <w:color w:val="000000"/>
        </w:rPr>
      </w:pPr>
      <w:r w:rsidRPr="00AD7701">
        <w:rPr>
          <w:b/>
          <w:color w:val="000000"/>
        </w:rPr>
        <w:t xml:space="preserve">Figure </w:t>
      </w:r>
      <w:r>
        <w:rPr>
          <w:b/>
          <w:color w:val="000000"/>
        </w:rPr>
        <w:t>6.2.6.1</w:t>
      </w:r>
      <w:r w:rsidR="00497EE7">
        <w:rPr>
          <w:b/>
          <w:color w:val="000000"/>
        </w:rPr>
        <w:t>2</w:t>
      </w:r>
      <w:r>
        <w:rPr>
          <w:b/>
          <w:color w:val="000000"/>
        </w:rPr>
        <w:t>.2.</w:t>
      </w:r>
      <w:r w:rsidR="00E82047">
        <w:rPr>
          <w:b/>
          <w:color w:val="000000"/>
        </w:rPr>
        <w:t>1</w:t>
      </w:r>
      <w:r w:rsidR="00C5273E">
        <w:rPr>
          <w:b/>
          <w:color w:val="000000"/>
        </w:rPr>
        <w:t>-2</w:t>
      </w:r>
      <w:r w:rsidRPr="00AD7701">
        <w:rPr>
          <w:b/>
          <w:color w:val="000000"/>
        </w:rPr>
        <w:t>.</w:t>
      </w:r>
      <w:r w:rsidRPr="00AD7701">
        <w:rPr>
          <w:color w:val="000000"/>
        </w:rPr>
        <w:t xml:space="preserve">  Report delay CDFs in traffic model simulations.</w:t>
      </w:r>
    </w:p>
    <w:p w:rsidR="00D44922" w:rsidRPr="00D44922" w:rsidRDefault="00D44922" w:rsidP="00497EE7">
      <w:pPr>
        <w:pStyle w:val="Heading6"/>
        <w:spacing w:line="276" w:lineRule="auto"/>
        <w:ind w:left="2269"/>
        <w:rPr>
          <w:rFonts w:ascii="Times New Roman" w:hAnsi="Times New Roman"/>
          <w:b/>
          <w:bCs/>
          <w:sz w:val="28"/>
          <w:szCs w:val="28"/>
        </w:rPr>
      </w:pPr>
      <w:r w:rsidRPr="00D44922">
        <w:rPr>
          <w:rFonts w:ascii="Times New Roman" w:hAnsi="Times New Roman"/>
          <w:b/>
          <w:bCs/>
          <w:sz w:val="28"/>
          <w:szCs w:val="28"/>
        </w:rPr>
        <w:t>6.2.6.12.</w:t>
      </w:r>
      <w:r>
        <w:rPr>
          <w:rFonts w:ascii="Times New Roman" w:hAnsi="Times New Roman"/>
          <w:b/>
          <w:bCs/>
          <w:sz w:val="28"/>
          <w:szCs w:val="28"/>
        </w:rPr>
        <w:t>3</w:t>
      </w:r>
      <w:r w:rsidRPr="00D44922">
        <w:rPr>
          <w:rFonts w:ascii="Times New Roman" w:hAnsi="Times New Roman"/>
          <w:b/>
          <w:bCs/>
          <w:sz w:val="28"/>
          <w:szCs w:val="28"/>
        </w:rPr>
        <w:t xml:space="preserve">   </w:t>
      </w:r>
      <w:r>
        <w:rPr>
          <w:rFonts w:ascii="Times New Roman" w:hAnsi="Times New Roman"/>
          <w:b/>
          <w:bCs/>
          <w:sz w:val="28"/>
          <w:szCs w:val="28"/>
        </w:rPr>
        <w:t xml:space="preserve">Uplink </w:t>
      </w:r>
      <w:r w:rsidRPr="00D44922">
        <w:rPr>
          <w:rFonts w:ascii="Times New Roman" w:hAnsi="Times New Roman"/>
          <w:b/>
          <w:bCs/>
          <w:sz w:val="28"/>
          <w:szCs w:val="28"/>
        </w:rPr>
        <w:t>System Level Performance</w:t>
      </w:r>
    </w:p>
    <w:p w:rsidR="00C5273E" w:rsidRPr="00C5273E" w:rsidRDefault="00C5273E" w:rsidP="00497EE7">
      <w:pPr>
        <w:spacing w:line="276" w:lineRule="auto"/>
        <w:ind w:left="568"/>
        <w:jc w:val="both"/>
        <w:rPr>
          <w:b/>
          <w:sz w:val="24"/>
          <w:szCs w:val="24"/>
        </w:rPr>
      </w:pPr>
      <w:r w:rsidRPr="00C5273E">
        <w:rPr>
          <w:b/>
          <w:bCs/>
          <w:sz w:val="24"/>
          <w:szCs w:val="24"/>
        </w:rPr>
        <w:t>6.2.6.12.</w:t>
      </w:r>
      <w:r w:rsidR="00E82047">
        <w:rPr>
          <w:b/>
          <w:bCs/>
          <w:sz w:val="24"/>
          <w:szCs w:val="24"/>
        </w:rPr>
        <w:t>3</w:t>
      </w:r>
      <w:r w:rsidRPr="00C5273E">
        <w:rPr>
          <w:b/>
          <w:bCs/>
          <w:sz w:val="24"/>
          <w:szCs w:val="24"/>
        </w:rPr>
        <w:t>.</w:t>
      </w:r>
      <w:r w:rsidR="00497EE7">
        <w:rPr>
          <w:b/>
          <w:bCs/>
          <w:sz w:val="24"/>
          <w:szCs w:val="24"/>
        </w:rPr>
        <w:t>1</w:t>
      </w:r>
      <w:r w:rsidRPr="00C5273E">
        <w:rPr>
          <w:b/>
          <w:bCs/>
          <w:sz w:val="24"/>
          <w:szCs w:val="24"/>
        </w:rPr>
        <w:t xml:space="preserve">   Uplink </w:t>
      </w:r>
      <w:r w:rsidRPr="00C5273E">
        <w:rPr>
          <w:b/>
          <w:sz w:val="24"/>
          <w:szCs w:val="24"/>
        </w:rPr>
        <w:t xml:space="preserve">system level performance </w:t>
      </w:r>
    </w:p>
    <w:p w:rsidR="00E82047" w:rsidRPr="00497EE7" w:rsidRDefault="00D44922" w:rsidP="00497EE7">
      <w:pPr>
        <w:autoSpaceDE w:val="0"/>
        <w:autoSpaceDN w:val="0"/>
        <w:adjustRightInd w:val="0"/>
        <w:spacing w:after="0" w:line="276" w:lineRule="auto"/>
        <w:jc w:val="both"/>
        <w:rPr>
          <w:rFonts w:asciiTheme="majorBidi" w:hAnsiTheme="majorBidi" w:cstheme="majorBidi"/>
          <w:color w:val="000000"/>
        </w:rPr>
      </w:pPr>
      <w:r w:rsidRPr="00497EE7">
        <w:rPr>
          <w:rFonts w:asciiTheme="majorBidi" w:hAnsiTheme="majorBidi" w:cstheme="majorBidi"/>
          <w:b/>
          <w:color w:val="000000"/>
          <w:sz w:val="24"/>
          <w:szCs w:val="24"/>
        </w:rPr>
        <w:tab/>
      </w:r>
      <w:r w:rsidRPr="00497EE7">
        <w:rPr>
          <w:rFonts w:asciiTheme="majorBidi" w:hAnsiTheme="majorBidi" w:cstheme="majorBidi"/>
          <w:bCs/>
          <w:color w:val="000000"/>
        </w:rPr>
        <w:t xml:space="preserve">In this section, we evaluate the uplink performance of the EC-GSM with respect to the traffic model described in Annex E for system capacity evaluation. In this traffic model it is assumed that 20% of the packets will be generated from the Network Command (NC) traffic model whereas the remaining 80% will be generated from the MAR periodic reporting traffic model. In this traffic model, the payload size follows a Pareto distribution with minimum and maximum payload sizes of 20 and 200 bytes, respectively. Note that, for each payload there is a 65 bytes header overhead at the SNDCP layer as well as 15 bytes SNDCP to MAC overhead, i.e., each payload has an overhead of approximately 80 bytes at the MAC layer. </w:t>
      </w:r>
      <w:r w:rsidRPr="00497EE7">
        <w:rPr>
          <w:rFonts w:asciiTheme="majorBidi" w:hAnsiTheme="majorBidi" w:cstheme="majorBidi"/>
          <w:color w:val="000000"/>
        </w:rPr>
        <w:t xml:space="preserve">The delivered reports/hour/200kHz versus the offered traffic and the reports’ delay CDF for the traffic model of Annex E, are presented in Figures </w:t>
      </w:r>
      <w:r w:rsidRPr="00497EE7">
        <w:rPr>
          <w:rFonts w:asciiTheme="majorBidi" w:hAnsiTheme="majorBidi" w:cstheme="majorBidi"/>
          <w:bCs/>
          <w:color w:val="000000"/>
        </w:rPr>
        <w:t>6.2.6.11.2.3-1 and 6.2.6.11.2.3-2</w:t>
      </w:r>
      <w:r w:rsidRPr="00497EE7">
        <w:rPr>
          <w:rFonts w:asciiTheme="majorBidi" w:hAnsiTheme="majorBidi" w:cstheme="majorBidi"/>
          <w:color w:val="000000"/>
        </w:rPr>
        <w:t xml:space="preserve">, respectively. Note that for MAR periodic reporting, </w:t>
      </w:r>
      <w:r w:rsidRPr="00497EE7">
        <w:rPr>
          <w:rFonts w:asciiTheme="majorBidi" w:hAnsiTheme="majorBidi" w:cstheme="majorBidi"/>
          <w:bCs/>
          <w:color w:val="000000"/>
        </w:rPr>
        <w:t>approximately 6.81 reports per second per sector on average correspond to 52547 UEs per sector [</w:t>
      </w:r>
      <w:r w:rsidR="005705FA" w:rsidRPr="00497EE7">
        <w:rPr>
          <w:rFonts w:asciiTheme="majorBidi" w:hAnsiTheme="majorBidi" w:cstheme="majorBidi"/>
          <w:bCs/>
          <w:color w:val="000000"/>
        </w:rPr>
        <w:t>6.2-X</w:t>
      </w:r>
      <w:r w:rsidRPr="00497EE7">
        <w:rPr>
          <w:rFonts w:asciiTheme="majorBidi" w:hAnsiTheme="majorBidi" w:cstheme="majorBidi"/>
          <w:bCs/>
          <w:color w:val="000000"/>
        </w:rPr>
        <w:t>].</w:t>
      </w:r>
      <w:r w:rsidRPr="00497EE7">
        <w:rPr>
          <w:rFonts w:asciiTheme="majorBidi" w:hAnsiTheme="majorBidi" w:cstheme="majorBidi"/>
          <w:color w:val="000000"/>
        </w:rPr>
        <w:t xml:space="preserve"> </w:t>
      </w:r>
      <w:r w:rsidR="005705FA" w:rsidRPr="00497EE7">
        <w:rPr>
          <w:rFonts w:asciiTheme="majorBidi" w:hAnsiTheme="majorBidi" w:cstheme="majorBidi"/>
          <w:color w:val="000000"/>
        </w:rPr>
        <w:t>W</w:t>
      </w:r>
      <w:r w:rsidRPr="00497EE7">
        <w:rPr>
          <w:rFonts w:asciiTheme="majorBidi" w:hAnsiTheme="majorBidi" w:cstheme="majorBidi"/>
          <w:color w:val="000000"/>
        </w:rPr>
        <w:t>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traffic. This is because, for the NC traffic, it is assumed that the device is already in the ready state due to the fact that it 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of 1.5 seconds for the colliding devices [</w:t>
      </w:r>
      <w:r w:rsidR="00AC6273" w:rsidRPr="00497EE7">
        <w:rPr>
          <w:rFonts w:asciiTheme="majorBidi" w:hAnsiTheme="majorBidi" w:cstheme="majorBidi"/>
          <w:color w:val="000000"/>
        </w:rPr>
        <w:t>6.2-X</w:t>
      </w:r>
      <w:r w:rsidRPr="00497EE7">
        <w:rPr>
          <w:rFonts w:asciiTheme="majorBidi" w:hAnsiTheme="majorBidi" w:cstheme="majorBidi"/>
          <w:color w:val="000000"/>
        </w:rPr>
        <w:t xml:space="preserve">].  </w:t>
      </w:r>
      <w:r w:rsidR="00E82047" w:rsidRPr="00497EE7">
        <w:rPr>
          <w:rFonts w:asciiTheme="majorBidi" w:hAnsiTheme="majorBidi" w:cstheme="majorBidi"/>
          <w:color w:val="000000"/>
        </w:rPr>
        <w:t>In the presented simulation results below, a 4/12 frequency reuse factor and proportional fair scheduling are considered. In addition, a power control protocol was implemented to reduce the interference incurred by the devices.  According to this model, the power transmitted by each device is equal to min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00E82047" w:rsidRPr="00497EE7">
        <w:rPr>
          <w:rFonts w:asciiTheme="majorBidi" w:hAnsiTheme="majorBidi" w:cstheme="majorBidi"/>
          <w:color w:val="000000"/>
        </w:rPr>
        <w:t xml:space="preserve">, </w:t>
      </w:r>
      <w:r w:rsidR="00E82047" w:rsidRPr="00497EE7">
        <w:rPr>
          <w:rFonts w:asciiTheme="majorBidi" w:hAnsiTheme="majorBidi" w:cstheme="majorBidi"/>
          <w:i/>
          <w:iCs/>
        </w:rPr>
        <w:t>P</w:t>
      </w:r>
      <w:r w:rsidR="00E82047" w:rsidRPr="00497EE7">
        <w:rPr>
          <w:rFonts w:asciiTheme="majorBidi" w:hAnsiTheme="majorBidi" w:cstheme="majorBidi"/>
        </w:rPr>
        <w:t xml:space="preserve">+ α *PL), where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00E82047" w:rsidRPr="00497EE7">
        <w:rPr>
          <w:rFonts w:asciiTheme="majorBidi" w:hAnsiTheme="majorBidi" w:cstheme="majorBidi"/>
        </w:rPr>
        <w:t xml:space="preserve">= 33dBm, </w:t>
      </w:r>
      <w:r w:rsidR="00E82047" w:rsidRPr="00497EE7">
        <w:rPr>
          <w:rFonts w:asciiTheme="majorBidi" w:hAnsiTheme="majorBidi" w:cstheme="majorBidi"/>
          <w:i/>
          <w:iCs/>
        </w:rPr>
        <w:t>P</w:t>
      </w:r>
      <w:r w:rsidR="00E82047" w:rsidRPr="00497EE7">
        <w:rPr>
          <w:rFonts w:asciiTheme="majorBidi" w:eastAsiaTheme="minorEastAsia" w:hAnsiTheme="majorBidi" w:cstheme="majorBidi"/>
        </w:rPr>
        <w:t xml:space="preserve">= -73.64 </w:t>
      </w:r>
      <w:proofErr w:type="spellStart"/>
      <w:r w:rsidR="00E82047" w:rsidRPr="00497EE7">
        <w:rPr>
          <w:rFonts w:asciiTheme="majorBidi" w:hAnsiTheme="majorBidi" w:cstheme="majorBidi"/>
        </w:rPr>
        <w:t>dBm</w:t>
      </w:r>
      <w:proofErr w:type="spellEnd"/>
      <w:r w:rsidR="00E82047" w:rsidRPr="00497EE7">
        <w:rPr>
          <w:rFonts w:asciiTheme="majorBidi" w:hAnsiTheme="majorBidi" w:cstheme="majorBidi"/>
        </w:rPr>
        <w:t xml:space="preserve">, α = 0.8 and PL is the </w:t>
      </w:r>
      <w:proofErr w:type="spellStart"/>
      <w:r w:rsidR="00E82047" w:rsidRPr="00497EE7">
        <w:rPr>
          <w:rFonts w:asciiTheme="majorBidi" w:hAnsiTheme="majorBidi" w:cstheme="majorBidi"/>
        </w:rPr>
        <w:t>pathloss</w:t>
      </w:r>
      <w:proofErr w:type="spellEnd"/>
      <w:r w:rsidR="00E82047" w:rsidRPr="00497EE7">
        <w:rPr>
          <w:rFonts w:asciiTheme="majorBidi" w:hAnsiTheme="majorBidi" w:cstheme="majorBidi"/>
        </w:rPr>
        <w:t xml:space="preserve"> between the BS and the device. </w:t>
      </w:r>
      <w:r w:rsidR="00E82047" w:rsidRPr="00497EE7">
        <w:rPr>
          <w:rFonts w:asciiTheme="majorBidi" w:hAnsiTheme="majorBidi" w:cstheme="majorBidi"/>
          <w:color w:val="000000"/>
        </w:rPr>
        <w:t xml:space="preserve"> </w:t>
      </w:r>
    </w:p>
    <w:p w:rsidR="004E2D94" w:rsidRPr="00497EE7" w:rsidRDefault="00D44922" w:rsidP="00497EE7">
      <w:pPr>
        <w:spacing w:line="276" w:lineRule="auto"/>
        <w:ind w:firstLine="227"/>
        <w:jc w:val="both"/>
        <w:rPr>
          <w:rFonts w:asciiTheme="majorBidi" w:hAnsiTheme="majorBidi" w:cstheme="majorBidi"/>
          <w:b/>
          <w:color w:val="000000"/>
          <w:sz w:val="28"/>
          <w:szCs w:val="28"/>
        </w:rPr>
      </w:pPr>
      <w:r w:rsidRPr="00497EE7">
        <w:rPr>
          <w:rFonts w:asciiTheme="majorBidi" w:hAnsiTheme="majorBidi" w:cstheme="majorBidi"/>
          <w:color w:val="000000"/>
        </w:rPr>
        <w:t xml:space="preserve">From </w:t>
      </w:r>
      <w:r w:rsidR="00AC6273" w:rsidRPr="00497EE7">
        <w:rPr>
          <w:rFonts w:asciiTheme="majorBidi" w:hAnsiTheme="majorBidi" w:cstheme="majorBidi"/>
          <w:bCs/>
          <w:color w:val="000000"/>
        </w:rPr>
        <w:t>Figure 6.2.6.11.2.3-1</w:t>
      </w:r>
      <w:r w:rsidRPr="00497EE7">
        <w:rPr>
          <w:rFonts w:asciiTheme="majorBidi" w:hAnsiTheme="majorBidi" w:cstheme="majorBidi"/>
          <w:color w:val="000000"/>
        </w:rPr>
        <w:t xml:space="preserve">,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 of blind </w:t>
      </w:r>
      <w:r w:rsidRPr="00497EE7">
        <w:rPr>
          <w:rFonts w:asciiTheme="majorBidi" w:hAnsiTheme="majorBidi" w:cstheme="majorBidi"/>
          <w:color w:val="000000"/>
        </w:rPr>
        <w:lastRenderedPageBreak/>
        <w:t xml:space="preserve">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00AC6273" w:rsidRPr="00497EE7">
        <w:rPr>
          <w:rFonts w:asciiTheme="majorBidi" w:hAnsiTheme="majorBidi" w:cstheme="majorBidi"/>
          <w:bCs/>
          <w:color w:val="000000"/>
        </w:rPr>
        <w:t>6.2.6.11.2.3-1</w:t>
      </w:r>
      <w:r w:rsidRPr="00497EE7">
        <w:rPr>
          <w:rFonts w:asciiTheme="majorBidi" w:hAnsiTheme="majorBidi" w:cstheme="majorBidi"/>
          <w:color w:val="000000"/>
        </w:rPr>
        <w:t xml:space="preserve">. </w:t>
      </w:r>
      <w:r w:rsidR="004E2D94" w:rsidRPr="00497EE7">
        <w:rPr>
          <w:rFonts w:asciiTheme="majorBidi" w:hAnsiTheme="majorBidi" w:cstheme="majorBidi"/>
          <w:color w:val="000000"/>
        </w:rPr>
        <w:t xml:space="preserve">From the packets’ delay perspective, in </w:t>
      </w:r>
      <w:r w:rsidR="004E2D94" w:rsidRPr="00497EE7">
        <w:rPr>
          <w:rFonts w:asciiTheme="majorBidi" w:hAnsiTheme="majorBidi" w:cstheme="majorBidi"/>
          <w:bCs/>
          <w:color w:val="000000"/>
        </w:rPr>
        <w:t>Figure 6.2.6.11.2.3-1</w:t>
      </w:r>
      <w:r w:rsidR="004E2D94" w:rsidRPr="00497EE7">
        <w:rPr>
          <w:rFonts w:asciiTheme="majorBidi" w:hAnsiTheme="majorBidi" w:cstheme="majorBidi"/>
          <w:color w:val="000000"/>
        </w:rPr>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p>
    <w:p w:rsidR="00D44922" w:rsidRPr="00D44922" w:rsidRDefault="00497B60" w:rsidP="00497EE7">
      <w:pPr>
        <w:spacing w:line="276" w:lineRule="auto"/>
        <w:jc w:val="center"/>
        <w:rPr>
          <w:b/>
          <w:color w:val="000000"/>
          <w:sz w:val="28"/>
          <w:szCs w:val="28"/>
        </w:rPr>
      </w:pPr>
      <w:r w:rsidRPr="00D44922">
        <w:rPr>
          <w:b/>
          <w:noProof/>
          <w:color w:val="000000"/>
          <w:sz w:val="28"/>
          <w:szCs w:val="28"/>
          <w:lang w:val="en-US"/>
        </w:rPr>
        <w:drawing>
          <wp:inline distT="0" distB="0" distL="0" distR="0">
            <wp:extent cx="5193030" cy="3923665"/>
            <wp:effectExtent l="0" t="0" r="7620" b="635"/>
            <wp:docPr id="19" name="Picture 5" descr="C:\Users\ymfouad\Desktop\GERAN  EC-GSM Project\EC-GSM final results May 19\UL_Reuse_4_12\traffic model\combined_trial_two_offered_vs_carri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mfouad\Desktop\GERAN  EC-GSM Project\EC-GSM final results May 19\UL_Reuse_4_12\traffic model\combined_trial_two_offered_vs_carried_traffic.bmp"/>
                    <pic:cNvPicPr>
                      <a:picLocks noChangeAspect="1" noChangeArrowheads="1"/>
                    </pic:cNvPicPr>
                  </pic:nvPicPr>
                  <pic:blipFill>
                    <a:blip r:embed="rId13">
                      <a:extLst>
                        <a:ext uri="{28A0092B-C50C-407E-A947-70E740481C1C}">
                          <a14:useLocalDpi xmlns:a14="http://schemas.microsoft.com/office/drawing/2010/main" val="0"/>
                        </a:ext>
                      </a:extLst>
                    </a:blip>
                    <a:srcRect r="1042"/>
                    <a:stretch>
                      <a:fillRect/>
                    </a:stretch>
                  </pic:blipFill>
                  <pic:spPr bwMode="auto">
                    <a:xfrm>
                      <a:off x="0" y="0"/>
                      <a:ext cx="5193030" cy="3923665"/>
                    </a:xfrm>
                    <a:prstGeom prst="rect">
                      <a:avLst/>
                    </a:prstGeom>
                    <a:noFill/>
                    <a:ln>
                      <a:noFill/>
                    </a:ln>
                  </pic:spPr>
                </pic:pic>
              </a:graphicData>
            </a:graphic>
          </wp:inline>
        </w:drawing>
      </w:r>
    </w:p>
    <w:p w:rsidR="00D44922" w:rsidRPr="00D44922" w:rsidRDefault="00D44922" w:rsidP="00497EE7">
      <w:pPr>
        <w:spacing w:line="276" w:lineRule="auto"/>
        <w:jc w:val="center"/>
        <w:rPr>
          <w:color w:val="000000"/>
        </w:rPr>
      </w:pPr>
      <w:r w:rsidRPr="00AD7701">
        <w:rPr>
          <w:b/>
          <w:color w:val="000000"/>
        </w:rPr>
        <w:t xml:space="preserve">Figure </w:t>
      </w:r>
      <w:r>
        <w:rPr>
          <w:b/>
          <w:color w:val="000000"/>
        </w:rPr>
        <w:t>6.2.6.1</w:t>
      </w:r>
      <w:r w:rsidR="00497EE7">
        <w:rPr>
          <w:b/>
          <w:color w:val="000000"/>
        </w:rPr>
        <w:t>2</w:t>
      </w:r>
      <w:r>
        <w:rPr>
          <w:b/>
          <w:color w:val="000000"/>
        </w:rPr>
        <w:t>.</w:t>
      </w:r>
      <w:r w:rsidR="00497EE7">
        <w:rPr>
          <w:b/>
          <w:color w:val="000000"/>
        </w:rPr>
        <w:t>3</w:t>
      </w:r>
      <w:r>
        <w:rPr>
          <w:b/>
          <w:color w:val="000000"/>
        </w:rPr>
        <w:t>.</w:t>
      </w:r>
      <w:r w:rsidR="00497EE7">
        <w:rPr>
          <w:b/>
          <w:color w:val="000000"/>
        </w:rPr>
        <w:t>1</w:t>
      </w:r>
      <w:r>
        <w:rPr>
          <w:b/>
          <w:color w:val="000000"/>
        </w:rPr>
        <w:t>-1</w:t>
      </w:r>
      <w:r w:rsidRPr="00AD7701">
        <w:rPr>
          <w:b/>
          <w:color w:val="000000"/>
        </w:rPr>
        <w:t>.</w:t>
      </w:r>
      <w:r w:rsidRPr="00D44922">
        <w:rPr>
          <w:color w:val="000000"/>
        </w:rPr>
        <w:t xml:space="preserve">  The number of UEs per sector versus carried traffic in the traffic model simulation. </w:t>
      </w:r>
    </w:p>
    <w:p w:rsidR="00D44922" w:rsidRPr="00D44922" w:rsidRDefault="00497B60" w:rsidP="00497EE7">
      <w:pPr>
        <w:spacing w:line="276" w:lineRule="auto"/>
        <w:jc w:val="center"/>
        <w:rPr>
          <w:b/>
          <w:color w:val="000000"/>
          <w:sz w:val="28"/>
          <w:szCs w:val="28"/>
        </w:rPr>
      </w:pPr>
      <w:r w:rsidRPr="00D44922">
        <w:rPr>
          <w:b/>
          <w:noProof/>
          <w:color w:val="000000"/>
          <w:sz w:val="28"/>
          <w:szCs w:val="28"/>
          <w:lang w:val="en-US"/>
        </w:rPr>
        <w:lastRenderedPageBreak/>
        <w:drawing>
          <wp:inline distT="0" distB="0" distL="0" distR="0">
            <wp:extent cx="5247640" cy="3780155"/>
            <wp:effectExtent l="0" t="0" r="0" b="0"/>
            <wp:docPr id="18" name="Picture 6" descr="C:\Users\ymfouad\Desktop\GERAN  EC-GSM Project\EC-GSM final results May 19\UL_Reuse_4_12\traffic model\combined_10sec_threshol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mfouad\Desktop\GERAN  EC-GSM Project\EC-GSM final results May 19\UL_Reuse_4_12\traffic model\combined_10sec_threshold.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7640" cy="3780155"/>
                    </a:xfrm>
                    <a:prstGeom prst="rect">
                      <a:avLst/>
                    </a:prstGeom>
                    <a:noFill/>
                    <a:ln>
                      <a:noFill/>
                    </a:ln>
                  </pic:spPr>
                </pic:pic>
              </a:graphicData>
            </a:graphic>
          </wp:inline>
        </w:drawing>
      </w:r>
    </w:p>
    <w:p w:rsidR="00D44922" w:rsidRPr="00D44922" w:rsidRDefault="00D44922" w:rsidP="00497EE7">
      <w:pPr>
        <w:spacing w:line="276" w:lineRule="auto"/>
        <w:jc w:val="center"/>
        <w:rPr>
          <w:bCs/>
          <w:color w:val="000000"/>
        </w:rPr>
      </w:pPr>
      <w:r w:rsidRPr="00AD7701">
        <w:rPr>
          <w:b/>
          <w:color w:val="000000"/>
        </w:rPr>
        <w:t xml:space="preserve">Figure </w:t>
      </w:r>
      <w:r>
        <w:rPr>
          <w:b/>
          <w:color w:val="000000"/>
        </w:rPr>
        <w:t>6.2.6.1</w:t>
      </w:r>
      <w:r w:rsidR="00497EE7">
        <w:rPr>
          <w:b/>
          <w:color w:val="000000"/>
        </w:rPr>
        <w:t>2</w:t>
      </w:r>
      <w:r>
        <w:rPr>
          <w:b/>
          <w:color w:val="000000"/>
        </w:rPr>
        <w:t>.</w:t>
      </w:r>
      <w:r w:rsidR="00497EE7">
        <w:rPr>
          <w:b/>
          <w:color w:val="000000"/>
        </w:rPr>
        <w:t>3</w:t>
      </w:r>
      <w:r>
        <w:rPr>
          <w:b/>
          <w:color w:val="000000"/>
        </w:rPr>
        <w:t>.</w:t>
      </w:r>
      <w:r w:rsidR="00497EE7">
        <w:rPr>
          <w:b/>
          <w:color w:val="000000"/>
        </w:rPr>
        <w:t>1</w:t>
      </w:r>
      <w:r>
        <w:rPr>
          <w:b/>
          <w:color w:val="000000"/>
        </w:rPr>
        <w:t>-2</w:t>
      </w:r>
      <w:r w:rsidRPr="00AD7701">
        <w:rPr>
          <w:b/>
          <w:color w:val="000000"/>
        </w:rPr>
        <w:t>.</w:t>
      </w:r>
      <w:r w:rsidRPr="00D44922">
        <w:rPr>
          <w:color w:val="000000"/>
        </w:rPr>
        <w:t xml:space="preserve">  Reports’ delay CDFs of the traffic model.</w:t>
      </w:r>
    </w:p>
    <w:p w:rsidR="00C5273E" w:rsidRPr="00C5273E" w:rsidRDefault="00C5273E" w:rsidP="00497EE7">
      <w:pPr>
        <w:spacing w:line="276" w:lineRule="auto"/>
        <w:jc w:val="center"/>
        <w:rPr>
          <w:bCs/>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DE7DFE" w:rsidRPr="00421D94" w:rsidTr="00DE7DFE">
        <w:trPr>
          <w:jc w:val="center"/>
        </w:trPr>
        <w:tc>
          <w:tcPr>
            <w:tcW w:w="9857" w:type="dxa"/>
            <w:shd w:val="clear" w:color="auto" w:fill="1F497D"/>
            <w:tcMar>
              <w:top w:w="57" w:type="dxa"/>
            </w:tcMar>
            <w:vAlign w:val="center"/>
          </w:tcPr>
          <w:p w:rsidR="00DE7DFE" w:rsidRPr="0093430E" w:rsidRDefault="00C5273E" w:rsidP="00497EE7">
            <w:pPr>
              <w:spacing w:line="276" w:lineRule="auto"/>
              <w:jc w:val="center"/>
              <w:rPr>
                <w:rFonts w:ascii="Cambria" w:eastAsia="SimSun" w:hAnsi="Cambria"/>
                <w:b/>
                <w:color w:val="FFFFFF"/>
                <w:sz w:val="32"/>
              </w:rPr>
            </w:pPr>
            <w:r>
              <w:rPr>
                <w:rFonts w:ascii="Cambria" w:eastAsia="SimSun" w:hAnsi="Cambria"/>
                <w:b/>
                <w:color w:val="FFFFFF"/>
                <w:sz w:val="24"/>
              </w:rPr>
              <w:t>Last</w:t>
            </w:r>
            <w:r w:rsidR="005D4E37">
              <w:rPr>
                <w:rFonts w:ascii="Cambria" w:eastAsia="SimSun" w:hAnsi="Cambria"/>
                <w:b/>
                <w:color w:val="FFFFFF"/>
                <w:sz w:val="24"/>
              </w:rPr>
              <w:t xml:space="preserve"> </w:t>
            </w:r>
            <w:r w:rsidR="00DE7DFE" w:rsidRPr="0093430E">
              <w:rPr>
                <w:rFonts w:ascii="Cambria" w:eastAsia="SimSun" w:hAnsi="Cambria"/>
                <w:b/>
                <w:color w:val="FFFFFF"/>
                <w:sz w:val="24"/>
              </w:rPr>
              <w:t>modification</w:t>
            </w:r>
          </w:p>
        </w:tc>
      </w:tr>
    </w:tbl>
    <w:p w:rsidR="001D5ABE" w:rsidRDefault="001D5ABE" w:rsidP="00497EE7">
      <w:pPr>
        <w:pStyle w:val="Heading1"/>
        <w:spacing w:line="276" w:lineRule="auto"/>
      </w:pPr>
      <w:r>
        <w:t>Annex H:</w:t>
      </w:r>
    </w:p>
    <w:p w:rsidR="001D5ABE" w:rsidRPr="006310D5" w:rsidRDefault="001D5ABE" w:rsidP="00497EE7">
      <w:pPr>
        <w:pStyle w:val="Heading1"/>
        <w:spacing w:line="276" w:lineRule="auto"/>
      </w:pPr>
      <w:bookmarkStart w:id="1" w:name="_Toc416789543"/>
      <w:r w:rsidRPr="00FE0A05">
        <w:t>Bibliography</w:t>
      </w:r>
      <w:bookmarkEnd w:id="1"/>
    </w:p>
    <w:p w:rsidR="001D5ABE" w:rsidRDefault="001D5ABE" w:rsidP="00497EE7">
      <w:pPr>
        <w:spacing w:line="276" w:lineRule="auto"/>
      </w:pPr>
    </w:p>
    <w:p w:rsidR="001D5ABE" w:rsidRPr="0037469F" w:rsidRDefault="001D5ABE" w:rsidP="00497EE7">
      <w:pPr>
        <w:pStyle w:val="EX"/>
        <w:spacing w:line="276" w:lineRule="auto"/>
      </w:pPr>
      <w:r w:rsidRPr="0037469F">
        <w:t>[6.2-1]</w:t>
      </w:r>
      <w:r w:rsidRPr="0037469F">
        <w:tab/>
        <w:t>GP-020645, "Discussion paper – Fixed Allocation", source Nokia. GERAN#9.</w:t>
      </w:r>
    </w:p>
    <w:p w:rsidR="001D5ABE" w:rsidRPr="0037469F" w:rsidRDefault="001D5ABE" w:rsidP="00497EE7">
      <w:pPr>
        <w:pStyle w:val="EX"/>
        <w:spacing w:line="276" w:lineRule="auto"/>
      </w:pPr>
      <w:r w:rsidRPr="0037469F">
        <w:t>[6.2-2]</w:t>
      </w:r>
      <w:r w:rsidRPr="0037469F">
        <w:tab/>
        <w:t xml:space="preserve">GPC150064, "EC GSM – EC-SCH design, performance and mapping", source Ericsson LM, GERAN1 Adhoc#1 on </w:t>
      </w:r>
      <w:proofErr w:type="spellStart"/>
      <w:r w:rsidRPr="0037469F">
        <w:t>FS_IoT_LC</w:t>
      </w:r>
      <w:proofErr w:type="spellEnd"/>
    </w:p>
    <w:p w:rsidR="001D5ABE" w:rsidRPr="0037469F" w:rsidRDefault="001D5ABE" w:rsidP="00497EE7">
      <w:pPr>
        <w:pStyle w:val="EX"/>
        <w:spacing w:line="276" w:lineRule="auto"/>
      </w:pPr>
      <w:r w:rsidRPr="0037469F">
        <w:t>[6.2-3]</w:t>
      </w:r>
      <w:r w:rsidRPr="0037469F">
        <w:tab/>
        <w:t xml:space="preserve">GP-140603, "GSM Evolution for cellular </w:t>
      </w:r>
      <w:proofErr w:type="spellStart"/>
      <w:r w:rsidRPr="0037469F">
        <w:t>IoT</w:t>
      </w:r>
      <w:proofErr w:type="spellEnd"/>
      <w:r w:rsidRPr="0037469F">
        <w:t xml:space="preserve"> – BCCH overview", source Ericsson LM. GERAN#63.</w:t>
      </w:r>
    </w:p>
    <w:p w:rsidR="001D5ABE" w:rsidRPr="0037469F" w:rsidRDefault="001D5ABE" w:rsidP="00497EE7">
      <w:pPr>
        <w:pStyle w:val="EX"/>
        <w:spacing w:line="276" w:lineRule="auto"/>
      </w:pPr>
      <w:r w:rsidRPr="0037469F">
        <w:t>[6.2-4]</w:t>
      </w:r>
      <w:r w:rsidRPr="0037469F">
        <w:tab/>
        <w:t>GP-150208, "EC-GSM, EC-SCH design, performance and mapping", source Ericsson LM, GERAN#65</w:t>
      </w:r>
    </w:p>
    <w:p w:rsidR="001D5ABE" w:rsidRPr="0037469F" w:rsidRDefault="001D5ABE" w:rsidP="00497EE7">
      <w:pPr>
        <w:pStyle w:val="EX"/>
        <w:spacing w:line="276" w:lineRule="auto"/>
      </w:pPr>
      <w:r w:rsidRPr="0037469F">
        <w:t>[6.2-5]</w:t>
      </w:r>
      <w:r w:rsidRPr="0037469F">
        <w:tab/>
        <w:t xml:space="preserve">GPC150089, "EC-GSM, FCCH overview", source Ericsson LM, GERAN1 Adhoc#1 on </w:t>
      </w:r>
      <w:proofErr w:type="spellStart"/>
      <w:r w:rsidRPr="0037469F">
        <w:t>FS_IoT_LC</w:t>
      </w:r>
      <w:proofErr w:type="spellEnd"/>
    </w:p>
    <w:p w:rsidR="001D5ABE" w:rsidRDefault="001D5ABE" w:rsidP="00497EE7">
      <w:pPr>
        <w:pStyle w:val="EX"/>
        <w:spacing w:line="276" w:lineRule="auto"/>
      </w:pPr>
      <w:r w:rsidRPr="0037469F">
        <w:t>[6.2-6]</w:t>
      </w:r>
      <w:r w:rsidRPr="0037469F">
        <w:tab/>
        <w:t>GP-150138, "EC-GSM, Network synchronization", source Ericsson LM. GERAN#65.</w:t>
      </w:r>
    </w:p>
    <w:p w:rsidR="001D5ABE" w:rsidRPr="0079202E" w:rsidRDefault="001D5ABE" w:rsidP="00497EE7">
      <w:pPr>
        <w:pStyle w:val="EX"/>
        <w:spacing w:line="276" w:lineRule="auto"/>
      </w:pPr>
      <w:r>
        <w:lastRenderedPageBreak/>
        <w:t>[6.2-7]</w:t>
      </w:r>
      <w:r>
        <w:tab/>
        <w:t xml:space="preserve">GP-150155, </w:t>
      </w:r>
      <w:r w:rsidRPr="0037469F">
        <w:t>"</w:t>
      </w:r>
      <w:r>
        <w:t>EC-GSM, Performance evaluation - Coverage improvement target</w:t>
      </w:r>
      <w:r w:rsidRPr="0037469F">
        <w:t>"</w:t>
      </w:r>
      <w:r>
        <w:t xml:space="preserve">, source Ericsson LM, GERAN#65. </w:t>
      </w:r>
    </w:p>
    <w:p w:rsidR="001D5ABE" w:rsidRPr="0079202E" w:rsidRDefault="001D5ABE" w:rsidP="00497EE7">
      <w:pPr>
        <w:pStyle w:val="EX"/>
        <w:spacing w:line="276" w:lineRule="auto"/>
      </w:pPr>
      <w:r>
        <w:t>[6.2-8</w:t>
      </w:r>
      <w:r w:rsidRPr="0079202E">
        <w:t>]</w:t>
      </w:r>
      <w:r w:rsidRPr="0079202E">
        <w:tab/>
        <w:t xml:space="preserve">GPC150064, </w:t>
      </w:r>
      <w:r>
        <w:t>"</w:t>
      </w:r>
      <w:r w:rsidRPr="0079202E">
        <w:t>EC-GSM, EC-SCH design, performance and mapping</w:t>
      </w:r>
      <w:r>
        <w:t>"</w:t>
      </w:r>
      <w:r w:rsidRPr="0079202E">
        <w:t xml:space="preserve">, source Ericsson LM. GERAN Ad Hoc #1 on </w:t>
      </w:r>
      <w:proofErr w:type="spellStart"/>
      <w:r w:rsidRPr="0079202E">
        <w:t>FS_IoT_LC</w:t>
      </w:r>
      <w:proofErr w:type="spellEnd"/>
      <w:r w:rsidRPr="0079202E">
        <w:t>.</w:t>
      </w:r>
    </w:p>
    <w:p w:rsidR="00CA39B3" w:rsidRDefault="001D5ABE" w:rsidP="00497EE7">
      <w:pPr>
        <w:pStyle w:val="EX"/>
        <w:spacing w:line="276" w:lineRule="auto"/>
      </w:pPr>
      <w:r>
        <w:t>[6.2-9</w:t>
      </w:r>
      <w:r w:rsidRPr="0079202E">
        <w:t>]</w:t>
      </w:r>
      <w:r w:rsidRPr="0079202E">
        <w:tab/>
        <w:t xml:space="preserve">GP-150140, </w:t>
      </w:r>
      <w:r>
        <w:t>"</w:t>
      </w:r>
      <w:r w:rsidRPr="0079202E">
        <w:t>EC-GSM, Sensitivity to carrier frequency offset</w:t>
      </w:r>
      <w:r>
        <w:t>"</w:t>
      </w:r>
      <w:r w:rsidRPr="0079202E">
        <w:t>, source Ericsson LM. GERAN#65.</w:t>
      </w:r>
    </w:p>
    <w:p w:rsidR="004C2DCD" w:rsidRPr="004C2DCD" w:rsidRDefault="00C3458F" w:rsidP="00497EE7">
      <w:pPr>
        <w:pStyle w:val="EX"/>
        <w:spacing w:line="276" w:lineRule="auto"/>
        <w:rPr>
          <w:color w:val="000000"/>
        </w:rPr>
      </w:pPr>
      <w:r>
        <w:t>[</w:t>
      </w:r>
      <w:r w:rsidR="004C2DCD" w:rsidRPr="004C2DCD">
        <w:t xml:space="preserve">6.2-10]              </w:t>
      </w:r>
      <w:r w:rsidR="004C2DCD" w:rsidRPr="004C2DCD">
        <w:rPr>
          <w:color w:val="000000"/>
        </w:rPr>
        <w:t>GP-150429, "EC-GSM, On the impact to legacy GSM/EDGE Base stations", source Ericsson LM</w:t>
      </w:r>
      <w:proofErr w:type="gramStart"/>
      <w:r w:rsidR="004C2DCD" w:rsidRPr="004C2DCD">
        <w:rPr>
          <w:color w:val="000000"/>
        </w:rPr>
        <w:t>,</w:t>
      </w:r>
      <w:proofErr w:type="gramEnd"/>
      <w:r w:rsidR="004C2DCD" w:rsidRPr="004C2DCD">
        <w:rPr>
          <w:color w:val="000000"/>
        </w:rPr>
        <w:br/>
        <w:t>GERAN#66.</w:t>
      </w:r>
    </w:p>
    <w:p w:rsidR="004C2DCD" w:rsidRPr="004C2DCD" w:rsidRDefault="004C2DCD" w:rsidP="00497EE7">
      <w:pPr>
        <w:pStyle w:val="EX"/>
        <w:spacing w:line="276" w:lineRule="auto"/>
        <w:rPr>
          <w:color w:val="000000"/>
        </w:rPr>
      </w:pPr>
      <w:r w:rsidRPr="004C2DCD">
        <w:rPr>
          <w:color w:val="000000"/>
        </w:rPr>
        <w:t>[6.2-11]                GP-150355, "EC-GSM, Overlaid CDMA for extended coverage", source Ericsson LM.</w:t>
      </w:r>
      <w:r>
        <w:rPr>
          <w:color w:val="000000"/>
        </w:rPr>
        <w:t xml:space="preserve"> </w:t>
      </w:r>
      <w:r w:rsidRPr="004C2DCD">
        <w:rPr>
          <w:color w:val="000000"/>
        </w:rPr>
        <w:t>GERAN#66.</w:t>
      </w:r>
    </w:p>
    <w:p w:rsidR="004C2DCD" w:rsidRPr="004C2DCD" w:rsidRDefault="004C2DCD" w:rsidP="00497EE7">
      <w:pPr>
        <w:pStyle w:val="EX"/>
        <w:spacing w:line="276" w:lineRule="auto"/>
        <w:rPr>
          <w:color w:val="000000"/>
        </w:rPr>
      </w:pPr>
      <w:r w:rsidRPr="004C2DCD">
        <w:rPr>
          <w:color w:val="000000"/>
        </w:rPr>
        <w:t>[6.2-12]                GP-150139, "EC-GSM, Incremental redundancy and chase combining" source Ericsson LM.</w:t>
      </w:r>
      <w:r w:rsidRPr="004C2DCD">
        <w:rPr>
          <w:color w:val="000000"/>
        </w:rPr>
        <w:br/>
        <w:t>GERAN#65.</w:t>
      </w:r>
    </w:p>
    <w:p w:rsidR="004C2DCD" w:rsidRPr="004C2DCD" w:rsidRDefault="004C2DCD" w:rsidP="00497EE7">
      <w:pPr>
        <w:pStyle w:val="EX"/>
        <w:spacing w:line="276" w:lineRule="auto"/>
      </w:pPr>
      <w:r w:rsidRPr="004C2DCD">
        <w:rPr>
          <w:color w:val="000000"/>
        </w:rPr>
        <w:t>[6.2-13]</w:t>
      </w:r>
      <w:r>
        <w:rPr>
          <w:color w:val="000000"/>
        </w:rPr>
        <w:t xml:space="preserve">                </w:t>
      </w:r>
      <w:r w:rsidRPr="004C2DCD">
        <w:rPr>
          <w:color w:val="000000"/>
        </w:rPr>
        <w:t>GPC150485, “EC-GSM, Simulation Results for Coexistence with GSM (update of GPC150445)”</w:t>
      </w:r>
      <w:proofErr w:type="gramStart"/>
      <w:r w:rsidRPr="004C2DCD">
        <w:rPr>
          <w:color w:val="000000"/>
        </w:rPr>
        <w:t>,</w:t>
      </w:r>
      <w:proofErr w:type="gramEnd"/>
      <w:r w:rsidRPr="004C2DCD">
        <w:rPr>
          <w:color w:val="000000"/>
        </w:rPr>
        <w:br/>
        <w:t xml:space="preserve">source Ericsson LM. GERAN Ad Hoc #3 on </w:t>
      </w:r>
      <w:proofErr w:type="spellStart"/>
      <w:r w:rsidRPr="004C2DCD">
        <w:rPr>
          <w:color w:val="000000"/>
        </w:rPr>
        <w:t>FS_IoT_LC</w:t>
      </w:r>
      <w:proofErr w:type="spellEnd"/>
      <w:r w:rsidRPr="004C2DCD">
        <w:rPr>
          <w:color w:val="000000"/>
        </w:rPr>
        <w:t>.</w:t>
      </w:r>
    </w:p>
    <w:p w:rsidR="001D5ABE" w:rsidRDefault="001D5ABE" w:rsidP="00497EE7">
      <w:pPr>
        <w:pStyle w:val="EX"/>
        <w:spacing w:line="276" w:lineRule="auto"/>
      </w:pPr>
      <w:r>
        <w:t>[6.2-</w:t>
      </w:r>
      <w:r w:rsidRPr="001D5ABE">
        <w:rPr>
          <w:highlight w:val="yellow"/>
        </w:rPr>
        <w:t>X</w:t>
      </w:r>
      <w:r>
        <w:t>]</w:t>
      </w:r>
      <w:r>
        <w:tab/>
      </w:r>
      <w:r w:rsidR="004C2DCD" w:rsidRPr="00AD7701">
        <w:t xml:space="preserve">GP-150433 “EC-GSM, EC-RACH System Capacity Evaluation (update of GPC150189),” source Ericsson LM, GERAN #66. </w:t>
      </w:r>
    </w:p>
    <w:p w:rsidR="005D4E37" w:rsidRDefault="005D4E37" w:rsidP="00497EE7">
      <w:pPr>
        <w:spacing w:line="276"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5D4E37" w:rsidRPr="00421D94" w:rsidTr="001F5187">
        <w:trPr>
          <w:jc w:val="center"/>
        </w:trPr>
        <w:tc>
          <w:tcPr>
            <w:tcW w:w="9857" w:type="dxa"/>
            <w:shd w:val="clear" w:color="auto" w:fill="1F497D"/>
            <w:tcMar>
              <w:top w:w="57" w:type="dxa"/>
            </w:tcMar>
            <w:vAlign w:val="center"/>
          </w:tcPr>
          <w:p w:rsidR="005D4E37" w:rsidRPr="0093430E" w:rsidRDefault="005D4E37" w:rsidP="00497EE7">
            <w:pPr>
              <w:spacing w:line="276" w:lineRule="auto"/>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5D4E37" w:rsidRDefault="005D4E37" w:rsidP="00497EE7">
      <w:pPr>
        <w:spacing w:line="276" w:lineRule="auto"/>
      </w:pPr>
    </w:p>
    <w:sectPr w:rsidR="005D4E37" w:rsidSect="00F9251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E16" w:rsidRDefault="00B46E16">
      <w:r>
        <w:separator/>
      </w:r>
    </w:p>
  </w:endnote>
  <w:endnote w:type="continuationSeparator" w:id="0">
    <w:p w:rsidR="00B46E16" w:rsidRDefault="00B4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514" w:rsidRDefault="00F925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87" w:rsidRDefault="001F5187">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514" w:rsidRDefault="00F92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E16" w:rsidRDefault="00B46E16">
      <w:r>
        <w:separator/>
      </w:r>
    </w:p>
  </w:footnote>
  <w:footnote w:type="continuationSeparator" w:id="0">
    <w:p w:rsidR="00B46E16" w:rsidRDefault="00B46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514" w:rsidRDefault="00F925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52" w:rsidRPr="00331852" w:rsidRDefault="00331852" w:rsidP="00331852">
    <w:pPr>
      <w:pStyle w:val="Header"/>
      <w:rPr>
        <w:rFonts w:cs="Arial"/>
        <w:b w:val="0"/>
        <w:bCs/>
        <w:sz w:val="22"/>
        <w:szCs w:val="22"/>
      </w:rPr>
    </w:pPr>
    <w:r w:rsidRPr="00331852">
      <w:rPr>
        <w:rFonts w:cs="Arial"/>
        <w:b w:val="0"/>
        <w:bCs/>
        <w:sz w:val="22"/>
        <w:szCs w:val="22"/>
        <w:lang w:val="es-ES"/>
      </w:rPr>
      <w:t>3GPP GERAN #67</w:t>
    </w:r>
    <w:r w:rsidRPr="00331852">
      <w:rPr>
        <w:rFonts w:cs="Arial"/>
        <w:b w:val="0"/>
        <w:bCs/>
        <w:sz w:val="22"/>
        <w:szCs w:val="22"/>
        <w:lang w:val="es-ES"/>
      </w:rPr>
      <w:tab/>
      <w:t xml:space="preserve">                                                                  </w:t>
    </w:r>
    <w:r>
      <w:rPr>
        <w:rFonts w:cs="Arial"/>
        <w:b w:val="0"/>
        <w:bCs/>
        <w:sz w:val="22"/>
        <w:szCs w:val="22"/>
        <w:lang w:val="es-ES"/>
      </w:rPr>
      <w:t xml:space="preserve">                    </w:t>
    </w:r>
    <w:r w:rsidR="0014703B">
      <w:rPr>
        <w:rFonts w:cs="Arial"/>
        <w:b w:val="0"/>
        <w:bCs/>
        <w:sz w:val="22"/>
        <w:szCs w:val="22"/>
        <w:lang w:val="es-ES"/>
      </w:rPr>
      <w:t>GP-150834</w:t>
    </w:r>
    <w:bookmarkStart w:id="2" w:name="_GoBack"/>
    <w:bookmarkEnd w:id="2"/>
    <w:r w:rsidRPr="00331852">
      <w:rPr>
        <w:rFonts w:cs="Arial"/>
        <w:b w:val="0"/>
        <w:bCs/>
        <w:sz w:val="22"/>
        <w:szCs w:val="22"/>
        <w:lang w:val="es-ES"/>
      </w:rPr>
      <w:t xml:space="preserve"> </w:t>
    </w:r>
    <w:r w:rsidRPr="00331852">
      <w:rPr>
        <w:rFonts w:cs="Arial"/>
        <w:b w:val="0"/>
        <w:bCs/>
        <w:sz w:val="22"/>
        <w:szCs w:val="22"/>
        <w:lang w:val="es-ES"/>
      </w:rPr>
      <w:br/>
    </w:r>
    <w:r w:rsidR="00F92514">
      <w:rPr>
        <w:rFonts w:cs="Arial"/>
        <w:b w:val="0"/>
        <w:bCs/>
        <w:sz w:val="22"/>
        <w:szCs w:val="22"/>
        <w:lang w:val="es-ES"/>
      </w:rPr>
      <w:t xml:space="preserve">                                       </w:t>
    </w:r>
    <w:r w:rsidRPr="00331852">
      <w:rPr>
        <w:rFonts w:cs="Arial"/>
        <w:b w:val="0"/>
        <w:bCs/>
        <w:sz w:val="22"/>
        <w:szCs w:val="22"/>
        <w:lang w:val="es-ES"/>
      </w:rPr>
      <w:tab/>
      <w:t xml:space="preserve">                                                         </w:t>
    </w:r>
    <w:r>
      <w:rPr>
        <w:rFonts w:cs="Arial"/>
        <w:b w:val="0"/>
        <w:bCs/>
        <w:sz w:val="22"/>
        <w:szCs w:val="22"/>
        <w:lang w:val="es-ES"/>
      </w:rPr>
      <w:t xml:space="preserve">                    </w:t>
    </w:r>
    <w:r w:rsidRPr="00331852">
      <w:rPr>
        <w:rFonts w:cs="Arial"/>
        <w:b w:val="0"/>
        <w:bCs/>
        <w:sz w:val="22"/>
        <w:szCs w:val="22"/>
        <w:lang w:val="es-ES"/>
      </w:rPr>
      <w:t xml:space="preserve">Agenda ítem </w:t>
    </w:r>
    <w:r w:rsidRPr="00331852">
      <w:rPr>
        <w:rFonts w:cs="Arial"/>
        <w:b w:val="0"/>
        <w:bCs/>
        <w:sz w:val="22"/>
        <w:szCs w:val="22"/>
      </w:rPr>
      <w:t>7.1.5.3.5.1</w:t>
    </w:r>
    <w:r w:rsidRPr="00331852">
      <w:rPr>
        <w:rFonts w:cs="Arial"/>
        <w:b w:val="0"/>
        <w:bCs/>
        <w:sz w:val="22"/>
        <w:szCs w:val="22"/>
      </w:rPr>
      <w:br/>
    </w:r>
  </w:p>
  <w:p w:rsidR="001F5187" w:rsidRPr="00331852" w:rsidRDefault="001F5187" w:rsidP="00331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514" w:rsidRPr="00331852" w:rsidRDefault="00F92514" w:rsidP="00F92514">
    <w:pPr>
      <w:pStyle w:val="Header"/>
      <w:rPr>
        <w:rFonts w:cs="Arial"/>
        <w:b w:val="0"/>
        <w:bCs/>
        <w:sz w:val="22"/>
        <w:szCs w:val="22"/>
      </w:rPr>
    </w:pPr>
    <w:r w:rsidRPr="00331852">
      <w:rPr>
        <w:rFonts w:cs="Arial"/>
        <w:b w:val="0"/>
        <w:bCs/>
        <w:sz w:val="22"/>
        <w:szCs w:val="22"/>
        <w:lang w:val="es-ES"/>
      </w:rPr>
      <w:t>3GPP GERAN #67</w:t>
    </w:r>
    <w:r w:rsidRPr="00331852">
      <w:rPr>
        <w:rFonts w:cs="Arial"/>
        <w:b w:val="0"/>
        <w:bCs/>
        <w:sz w:val="22"/>
        <w:szCs w:val="22"/>
        <w:lang w:val="es-ES"/>
      </w:rPr>
      <w:tab/>
      <w:t xml:space="preserve">                                                                  </w:t>
    </w:r>
    <w:r>
      <w:rPr>
        <w:rFonts w:cs="Arial"/>
        <w:b w:val="0"/>
        <w:bCs/>
        <w:sz w:val="22"/>
        <w:szCs w:val="22"/>
        <w:lang w:val="es-ES"/>
      </w:rPr>
      <w:t xml:space="preserve">                    </w:t>
    </w:r>
    <w:r w:rsidR="0014703B">
      <w:rPr>
        <w:rFonts w:cs="Arial"/>
        <w:b w:val="0"/>
        <w:bCs/>
        <w:sz w:val="22"/>
        <w:szCs w:val="22"/>
        <w:lang w:val="es-ES"/>
      </w:rPr>
      <w:t>GP-150834</w:t>
    </w:r>
    <w:r w:rsidRPr="00331852">
      <w:rPr>
        <w:rFonts w:cs="Arial"/>
        <w:b w:val="0"/>
        <w:bCs/>
        <w:sz w:val="22"/>
        <w:szCs w:val="22"/>
        <w:lang w:val="es-ES"/>
      </w:rPr>
      <w:t xml:space="preserve"> </w:t>
    </w:r>
    <w:r w:rsidRPr="00331852">
      <w:rPr>
        <w:rFonts w:cs="Arial"/>
        <w:b w:val="0"/>
        <w:bCs/>
        <w:sz w:val="22"/>
        <w:szCs w:val="22"/>
        <w:lang w:val="es-ES"/>
      </w:rPr>
      <w:br/>
      <w:t xml:space="preserve">Yin Chuan, China           </w:t>
    </w:r>
    <w:r w:rsidRPr="00331852">
      <w:rPr>
        <w:rFonts w:cs="Arial"/>
        <w:b w:val="0"/>
        <w:bCs/>
        <w:sz w:val="22"/>
        <w:szCs w:val="22"/>
        <w:lang w:val="es-ES"/>
      </w:rPr>
      <w:tab/>
      <w:t xml:space="preserve">                                                         </w:t>
    </w:r>
    <w:r>
      <w:rPr>
        <w:rFonts w:cs="Arial"/>
        <w:b w:val="0"/>
        <w:bCs/>
        <w:sz w:val="22"/>
        <w:szCs w:val="22"/>
        <w:lang w:val="es-ES"/>
      </w:rPr>
      <w:t xml:space="preserve">                    </w:t>
    </w:r>
    <w:r w:rsidRPr="00331852">
      <w:rPr>
        <w:rFonts w:cs="Arial"/>
        <w:b w:val="0"/>
        <w:bCs/>
        <w:sz w:val="22"/>
        <w:szCs w:val="22"/>
        <w:lang w:val="es-ES"/>
      </w:rPr>
      <w:t xml:space="preserve">Agenda ítem </w:t>
    </w:r>
    <w:r w:rsidRPr="00331852">
      <w:rPr>
        <w:rFonts w:cs="Arial"/>
        <w:b w:val="0"/>
        <w:bCs/>
        <w:sz w:val="22"/>
        <w:szCs w:val="22"/>
      </w:rPr>
      <w:t>7.1.5.3.5.1</w:t>
    </w:r>
    <w:r w:rsidRPr="00331852">
      <w:rPr>
        <w:rFonts w:cs="Arial"/>
        <w:b w:val="0"/>
        <w:bCs/>
        <w:sz w:val="22"/>
        <w:szCs w:val="22"/>
      </w:rPr>
      <w:br/>
    </w:r>
    <w:r w:rsidRPr="00331852">
      <w:rPr>
        <w:rFonts w:cs="Arial"/>
        <w:b w:val="0"/>
        <w:bCs/>
        <w:sz w:val="22"/>
        <w:szCs w:val="22"/>
        <w:lang w:val="es-ES"/>
      </w:rPr>
      <w:t>August 10</w:t>
    </w:r>
    <w:r w:rsidRPr="00331852">
      <w:rPr>
        <w:rFonts w:cs="Arial"/>
        <w:b w:val="0"/>
        <w:bCs/>
        <w:sz w:val="22"/>
        <w:szCs w:val="22"/>
        <w:vertAlign w:val="superscript"/>
        <w:lang w:val="es-ES"/>
      </w:rPr>
      <w:t>th</w:t>
    </w:r>
    <w:r w:rsidRPr="00331852">
      <w:rPr>
        <w:rFonts w:cs="Arial"/>
        <w:b w:val="0"/>
        <w:bCs/>
        <w:sz w:val="22"/>
        <w:szCs w:val="22"/>
        <w:lang w:val="es-ES"/>
      </w:rPr>
      <w:t xml:space="preserve"> -14</w:t>
    </w:r>
    <w:r w:rsidRPr="00331852">
      <w:rPr>
        <w:rFonts w:cs="Arial"/>
        <w:b w:val="0"/>
        <w:bCs/>
        <w:sz w:val="22"/>
        <w:szCs w:val="22"/>
        <w:vertAlign w:val="superscript"/>
        <w:lang w:val="es-ES"/>
      </w:rPr>
      <w:t>th</w:t>
    </w:r>
    <w:r w:rsidRPr="00331852">
      <w:rPr>
        <w:rFonts w:cs="Arial"/>
        <w:b w:val="0"/>
        <w:bCs/>
        <w:sz w:val="22"/>
        <w:szCs w:val="22"/>
        <w:lang w:val="es-ES"/>
      </w:rPr>
      <w:t>, 2015</w:t>
    </w:r>
    <w:r w:rsidRPr="00331852">
      <w:rPr>
        <w:rFonts w:cs="Arial"/>
        <w:b w:val="0"/>
        <w:bCs/>
        <w:sz w:val="22"/>
        <w:szCs w:val="22"/>
        <w:lang w:val="es-ES"/>
      </w:rPr>
      <w:br/>
    </w:r>
    <w:r w:rsidRPr="00331852">
      <w:rPr>
        <w:rFonts w:cs="Arial"/>
        <w:b w:val="0"/>
        <w:bCs/>
        <w:sz w:val="22"/>
        <w:szCs w:val="22"/>
      </w:rPr>
      <w:t>Source: Intel Corporation</w:t>
    </w:r>
  </w:p>
  <w:p w:rsidR="00F92514" w:rsidRDefault="00F925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1113E9E"/>
    <w:multiLevelType w:val="singleLevel"/>
    <w:tmpl w:val="B4D4D9E8"/>
    <w:lvl w:ilvl="0">
      <w:start w:val="1"/>
      <w:numFmt w:val="decimal"/>
      <w:lvlText w:val="[%1]"/>
      <w:lvlJc w:val="left"/>
      <w:pPr>
        <w:tabs>
          <w:tab w:val="num" w:pos="360"/>
        </w:tabs>
        <w:ind w:left="360" w:hanging="36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3FD"/>
    <w:rsid w:val="00004D6E"/>
    <w:rsid w:val="00005209"/>
    <w:rsid w:val="0000618B"/>
    <w:rsid w:val="000074A9"/>
    <w:rsid w:val="000074CC"/>
    <w:rsid w:val="00010710"/>
    <w:rsid w:val="00016BDA"/>
    <w:rsid w:val="0001702D"/>
    <w:rsid w:val="00020770"/>
    <w:rsid w:val="00020BCA"/>
    <w:rsid w:val="00022C72"/>
    <w:rsid w:val="000245E9"/>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6E48"/>
    <w:rsid w:val="000575BA"/>
    <w:rsid w:val="00057C70"/>
    <w:rsid w:val="0006546C"/>
    <w:rsid w:val="00066BEA"/>
    <w:rsid w:val="00070898"/>
    <w:rsid w:val="0007202A"/>
    <w:rsid w:val="000735DB"/>
    <w:rsid w:val="00073E49"/>
    <w:rsid w:val="00077461"/>
    <w:rsid w:val="000779C8"/>
    <w:rsid w:val="00077DBC"/>
    <w:rsid w:val="000809BF"/>
    <w:rsid w:val="0008151D"/>
    <w:rsid w:val="00082F80"/>
    <w:rsid w:val="00082FAF"/>
    <w:rsid w:val="000849F4"/>
    <w:rsid w:val="00084D42"/>
    <w:rsid w:val="00085957"/>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350E"/>
    <w:rsid w:val="0011411F"/>
    <w:rsid w:val="001145B3"/>
    <w:rsid w:val="00115420"/>
    <w:rsid w:val="001156FC"/>
    <w:rsid w:val="0011636B"/>
    <w:rsid w:val="00116C8D"/>
    <w:rsid w:val="00124649"/>
    <w:rsid w:val="00131DF8"/>
    <w:rsid w:val="001331FC"/>
    <w:rsid w:val="001354EC"/>
    <w:rsid w:val="00135CA5"/>
    <w:rsid w:val="001363AB"/>
    <w:rsid w:val="0013788C"/>
    <w:rsid w:val="001408C3"/>
    <w:rsid w:val="001418C2"/>
    <w:rsid w:val="00142BE7"/>
    <w:rsid w:val="00143BC3"/>
    <w:rsid w:val="001441FC"/>
    <w:rsid w:val="001461DA"/>
    <w:rsid w:val="001465C2"/>
    <w:rsid w:val="0014703B"/>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38DC"/>
    <w:rsid w:val="00184541"/>
    <w:rsid w:val="0018491E"/>
    <w:rsid w:val="001856E3"/>
    <w:rsid w:val="0018577F"/>
    <w:rsid w:val="0018665E"/>
    <w:rsid w:val="0018721E"/>
    <w:rsid w:val="00190173"/>
    <w:rsid w:val="00190C61"/>
    <w:rsid w:val="00192BEB"/>
    <w:rsid w:val="001943B1"/>
    <w:rsid w:val="00194FD5"/>
    <w:rsid w:val="00195E6B"/>
    <w:rsid w:val="001A08AA"/>
    <w:rsid w:val="001A4967"/>
    <w:rsid w:val="001A581D"/>
    <w:rsid w:val="001A68C3"/>
    <w:rsid w:val="001B03C9"/>
    <w:rsid w:val="001B128A"/>
    <w:rsid w:val="001B1429"/>
    <w:rsid w:val="001B4C27"/>
    <w:rsid w:val="001B5B8A"/>
    <w:rsid w:val="001B75B1"/>
    <w:rsid w:val="001C0459"/>
    <w:rsid w:val="001C1D59"/>
    <w:rsid w:val="001C26F2"/>
    <w:rsid w:val="001C3055"/>
    <w:rsid w:val="001C402B"/>
    <w:rsid w:val="001C5404"/>
    <w:rsid w:val="001C5FA6"/>
    <w:rsid w:val="001C7C15"/>
    <w:rsid w:val="001D053D"/>
    <w:rsid w:val="001D1A5F"/>
    <w:rsid w:val="001D1CD4"/>
    <w:rsid w:val="001D313D"/>
    <w:rsid w:val="001D4FF0"/>
    <w:rsid w:val="001D5ABE"/>
    <w:rsid w:val="001D7032"/>
    <w:rsid w:val="001D7F9D"/>
    <w:rsid w:val="001E2758"/>
    <w:rsid w:val="001E28B2"/>
    <w:rsid w:val="001E2D4E"/>
    <w:rsid w:val="001E4357"/>
    <w:rsid w:val="001E4708"/>
    <w:rsid w:val="001E5C9F"/>
    <w:rsid w:val="001E6E0D"/>
    <w:rsid w:val="001E7C59"/>
    <w:rsid w:val="001E7DB6"/>
    <w:rsid w:val="001F1CBA"/>
    <w:rsid w:val="001F2A19"/>
    <w:rsid w:val="001F5187"/>
    <w:rsid w:val="001F566A"/>
    <w:rsid w:val="001F56E1"/>
    <w:rsid w:val="001F7511"/>
    <w:rsid w:val="0020141B"/>
    <w:rsid w:val="002049DB"/>
    <w:rsid w:val="00207EBE"/>
    <w:rsid w:val="002106BE"/>
    <w:rsid w:val="00210DE5"/>
    <w:rsid w:val="00211D59"/>
    <w:rsid w:val="00211E65"/>
    <w:rsid w:val="002122BE"/>
    <w:rsid w:val="002136DE"/>
    <w:rsid w:val="002138EA"/>
    <w:rsid w:val="00214FBD"/>
    <w:rsid w:val="00222897"/>
    <w:rsid w:val="0022366A"/>
    <w:rsid w:val="00224CD9"/>
    <w:rsid w:val="00224D62"/>
    <w:rsid w:val="0022782E"/>
    <w:rsid w:val="00230A8D"/>
    <w:rsid w:val="00233F0D"/>
    <w:rsid w:val="00234EE3"/>
    <w:rsid w:val="00235394"/>
    <w:rsid w:val="00236370"/>
    <w:rsid w:val="0024076E"/>
    <w:rsid w:val="00240AE3"/>
    <w:rsid w:val="00240DF2"/>
    <w:rsid w:val="00240FC3"/>
    <w:rsid w:val="0024333F"/>
    <w:rsid w:val="002438E1"/>
    <w:rsid w:val="00246CDE"/>
    <w:rsid w:val="00247F02"/>
    <w:rsid w:val="00251F0B"/>
    <w:rsid w:val="00252C07"/>
    <w:rsid w:val="0025399A"/>
    <w:rsid w:val="00253FB7"/>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2E0"/>
    <w:rsid w:val="002832FD"/>
    <w:rsid w:val="00283AAC"/>
    <w:rsid w:val="00283DE3"/>
    <w:rsid w:val="002844FE"/>
    <w:rsid w:val="002905B1"/>
    <w:rsid w:val="00291BA0"/>
    <w:rsid w:val="00292F8B"/>
    <w:rsid w:val="002950AD"/>
    <w:rsid w:val="00295864"/>
    <w:rsid w:val="002962E5"/>
    <w:rsid w:val="0029785E"/>
    <w:rsid w:val="002A09D5"/>
    <w:rsid w:val="002A1748"/>
    <w:rsid w:val="002A1E9D"/>
    <w:rsid w:val="002A2D41"/>
    <w:rsid w:val="002A46BE"/>
    <w:rsid w:val="002A49E8"/>
    <w:rsid w:val="002A6AEA"/>
    <w:rsid w:val="002A7211"/>
    <w:rsid w:val="002B47A7"/>
    <w:rsid w:val="002B54A3"/>
    <w:rsid w:val="002B5907"/>
    <w:rsid w:val="002B6A31"/>
    <w:rsid w:val="002C0DE5"/>
    <w:rsid w:val="002C1B83"/>
    <w:rsid w:val="002C3261"/>
    <w:rsid w:val="002C5E89"/>
    <w:rsid w:val="002C62E4"/>
    <w:rsid w:val="002D08D7"/>
    <w:rsid w:val="002D2C6F"/>
    <w:rsid w:val="002D2F05"/>
    <w:rsid w:val="002E1926"/>
    <w:rsid w:val="002E1DAA"/>
    <w:rsid w:val="002E20CA"/>
    <w:rsid w:val="002E213C"/>
    <w:rsid w:val="002E62D5"/>
    <w:rsid w:val="002F0AAB"/>
    <w:rsid w:val="002F153B"/>
    <w:rsid w:val="002F2E1B"/>
    <w:rsid w:val="002F2FAA"/>
    <w:rsid w:val="002F2FB5"/>
    <w:rsid w:val="002F318D"/>
    <w:rsid w:val="002F3B94"/>
    <w:rsid w:val="002F4093"/>
    <w:rsid w:val="002F687D"/>
    <w:rsid w:val="002F6CBE"/>
    <w:rsid w:val="002F788B"/>
    <w:rsid w:val="0030099F"/>
    <w:rsid w:val="003021BD"/>
    <w:rsid w:val="003036DD"/>
    <w:rsid w:val="00305C1F"/>
    <w:rsid w:val="003115D2"/>
    <w:rsid w:val="00313F8B"/>
    <w:rsid w:val="00314948"/>
    <w:rsid w:val="00314A78"/>
    <w:rsid w:val="003176E3"/>
    <w:rsid w:val="00323261"/>
    <w:rsid w:val="003239E4"/>
    <w:rsid w:val="00325E10"/>
    <w:rsid w:val="003268A0"/>
    <w:rsid w:val="00327BFD"/>
    <w:rsid w:val="00327EC8"/>
    <w:rsid w:val="00331852"/>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478B"/>
    <w:rsid w:val="00366C62"/>
    <w:rsid w:val="00367724"/>
    <w:rsid w:val="00371903"/>
    <w:rsid w:val="003736FE"/>
    <w:rsid w:val="0037519D"/>
    <w:rsid w:val="0037603B"/>
    <w:rsid w:val="00376C87"/>
    <w:rsid w:val="00380BA9"/>
    <w:rsid w:val="00380E2C"/>
    <w:rsid w:val="0038202D"/>
    <w:rsid w:val="003834DB"/>
    <w:rsid w:val="00383BA0"/>
    <w:rsid w:val="00386D8E"/>
    <w:rsid w:val="00393A41"/>
    <w:rsid w:val="00396BBF"/>
    <w:rsid w:val="00396EBA"/>
    <w:rsid w:val="00397568"/>
    <w:rsid w:val="003979C0"/>
    <w:rsid w:val="003A0900"/>
    <w:rsid w:val="003A0BAA"/>
    <w:rsid w:val="003A13A2"/>
    <w:rsid w:val="003A4962"/>
    <w:rsid w:val="003A7D6A"/>
    <w:rsid w:val="003B02D7"/>
    <w:rsid w:val="003B3F2B"/>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4F5"/>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0D5"/>
    <w:rsid w:val="004414CA"/>
    <w:rsid w:val="00441AE6"/>
    <w:rsid w:val="004434F7"/>
    <w:rsid w:val="00443658"/>
    <w:rsid w:val="00443FA8"/>
    <w:rsid w:val="004460BE"/>
    <w:rsid w:val="004470F3"/>
    <w:rsid w:val="00450141"/>
    <w:rsid w:val="00451CC4"/>
    <w:rsid w:val="00451ED5"/>
    <w:rsid w:val="004523DB"/>
    <w:rsid w:val="00453B89"/>
    <w:rsid w:val="00454ACF"/>
    <w:rsid w:val="00454FB2"/>
    <w:rsid w:val="00470C67"/>
    <w:rsid w:val="0047470B"/>
    <w:rsid w:val="00475663"/>
    <w:rsid w:val="004762CA"/>
    <w:rsid w:val="004839DD"/>
    <w:rsid w:val="00483EEB"/>
    <w:rsid w:val="00485B79"/>
    <w:rsid w:val="00490986"/>
    <w:rsid w:val="00490B19"/>
    <w:rsid w:val="004910D9"/>
    <w:rsid w:val="00491FB8"/>
    <w:rsid w:val="00492B2A"/>
    <w:rsid w:val="00493762"/>
    <w:rsid w:val="00496200"/>
    <w:rsid w:val="00497B60"/>
    <w:rsid w:val="00497D3E"/>
    <w:rsid w:val="00497EE7"/>
    <w:rsid w:val="004A1234"/>
    <w:rsid w:val="004A1CB1"/>
    <w:rsid w:val="004A1CCA"/>
    <w:rsid w:val="004A1ED2"/>
    <w:rsid w:val="004A2886"/>
    <w:rsid w:val="004A2D9C"/>
    <w:rsid w:val="004A3909"/>
    <w:rsid w:val="004A5417"/>
    <w:rsid w:val="004A5B17"/>
    <w:rsid w:val="004A5CFE"/>
    <w:rsid w:val="004A76B2"/>
    <w:rsid w:val="004B3B39"/>
    <w:rsid w:val="004B3CCC"/>
    <w:rsid w:val="004B4398"/>
    <w:rsid w:val="004B67FF"/>
    <w:rsid w:val="004B6BDE"/>
    <w:rsid w:val="004B6CCF"/>
    <w:rsid w:val="004B6DA4"/>
    <w:rsid w:val="004B7025"/>
    <w:rsid w:val="004C100E"/>
    <w:rsid w:val="004C143A"/>
    <w:rsid w:val="004C2DCD"/>
    <w:rsid w:val="004C2EEF"/>
    <w:rsid w:val="004C4226"/>
    <w:rsid w:val="004C5E33"/>
    <w:rsid w:val="004D05CE"/>
    <w:rsid w:val="004D1463"/>
    <w:rsid w:val="004D1FB0"/>
    <w:rsid w:val="004D2B12"/>
    <w:rsid w:val="004D39A2"/>
    <w:rsid w:val="004E1124"/>
    <w:rsid w:val="004E1DAA"/>
    <w:rsid w:val="004E221B"/>
    <w:rsid w:val="004E2D94"/>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139A"/>
    <w:rsid w:val="00527B02"/>
    <w:rsid w:val="00530193"/>
    <w:rsid w:val="0053243F"/>
    <w:rsid w:val="00532984"/>
    <w:rsid w:val="00533F0D"/>
    <w:rsid w:val="00534724"/>
    <w:rsid w:val="0053475E"/>
    <w:rsid w:val="00534E6E"/>
    <w:rsid w:val="0053546D"/>
    <w:rsid w:val="00536F3E"/>
    <w:rsid w:val="00537D59"/>
    <w:rsid w:val="00544092"/>
    <w:rsid w:val="00544330"/>
    <w:rsid w:val="00545D13"/>
    <w:rsid w:val="005461E0"/>
    <w:rsid w:val="00547857"/>
    <w:rsid w:val="0055146A"/>
    <w:rsid w:val="00552967"/>
    <w:rsid w:val="00553760"/>
    <w:rsid w:val="00554510"/>
    <w:rsid w:val="0055559C"/>
    <w:rsid w:val="0055749B"/>
    <w:rsid w:val="00562F33"/>
    <w:rsid w:val="0056526E"/>
    <w:rsid w:val="00570248"/>
    <w:rsid w:val="005705FA"/>
    <w:rsid w:val="00570F38"/>
    <w:rsid w:val="0057162C"/>
    <w:rsid w:val="005759AC"/>
    <w:rsid w:val="005813D7"/>
    <w:rsid w:val="00581EAC"/>
    <w:rsid w:val="00582EF2"/>
    <w:rsid w:val="005866D7"/>
    <w:rsid w:val="0058688A"/>
    <w:rsid w:val="00594218"/>
    <w:rsid w:val="00594B8E"/>
    <w:rsid w:val="005966AE"/>
    <w:rsid w:val="005A10B7"/>
    <w:rsid w:val="005A17AE"/>
    <w:rsid w:val="005A249E"/>
    <w:rsid w:val="005A4730"/>
    <w:rsid w:val="005A57B7"/>
    <w:rsid w:val="005A6AA4"/>
    <w:rsid w:val="005B1885"/>
    <w:rsid w:val="005B20DE"/>
    <w:rsid w:val="005B480C"/>
    <w:rsid w:val="005B5915"/>
    <w:rsid w:val="005C1E4E"/>
    <w:rsid w:val="005C3BEA"/>
    <w:rsid w:val="005C4628"/>
    <w:rsid w:val="005C4A1B"/>
    <w:rsid w:val="005C5F32"/>
    <w:rsid w:val="005D00B7"/>
    <w:rsid w:val="005D0772"/>
    <w:rsid w:val="005D24EF"/>
    <w:rsid w:val="005D4807"/>
    <w:rsid w:val="005D4E3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0EDF"/>
    <w:rsid w:val="00612433"/>
    <w:rsid w:val="006131F3"/>
    <w:rsid w:val="00613E78"/>
    <w:rsid w:val="00617B80"/>
    <w:rsid w:val="00620200"/>
    <w:rsid w:val="006202EF"/>
    <w:rsid w:val="0062180D"/>
    <w:rsid w:val="00623D12"/>
    <w:rsid w:val="00630BAA"/>
    <w:rsid w:val="00631FBA"/>
    <w:rsid w:val="00632590"/>
    <w:rsid w:val="00632DAF"/>
    <w:rsid w:val="006361DE"/>
    <w:rsid w:val="0064040A"/>
    <w:rsid w:val="00642AE7"/>
    <w:rsid w:val="00646688"/>
    <w:rsid w:val="00650A8C"/>
    <w:rsid w:val="00652D2E"/>
    <w:rsid w:val="006555F3"/>
    <w:rsid w:val="00660A43"/>
    <w:rsid w:val="00661FCA"/>
    <w:rsid w:val="006633CE"/>
    <w:rsid w:val="006655D5"/>
    <w:rsid w:val="006665C7"/>
    <w:rsid w:val="00670B4F"/>
    <w:rsid w:val="00671F34"/>
    <w:rsid w:val="0067432F"/>
    <w:rsid w:val="00674887"/>
    <w:rsid w:val="0068044D"/>
    <w:rsid w:val="00681334"/>
    <w:rsid w:val="006845DE"/>
    <w:rsid w:val="00684663"/>
    <w:rsid w:val="00684CB0"/>
    <w:rsid w:val="00685708"/>
    <w:rsid w:val="0068613C"/>
    <w:rsid w:val="006876E9"/>
    <w:rsid w:val="00687E33"/>
    <w:rsid w:val="00691819"/>
    <w:rsid w:val="00695D48"/>
    <w:rsid w:val="006A3C43"/>
    <w:rsid w:val="006A4928"/>
    <w:rsid w:val="006A537B"/>
    <w:rsid w:val="006A787C"/>
    <w:rsid w:val="006A7CCB"/>
    <w:rsid w:val="006B24F4"/>
    <w:rsid w:val="006B3EB7"/>
    <w:rsid w:val="006C0E59"/>
    <w:rsid w:val="006C3D1E"/>
    <w:rsid w:val="006C6225"/>
    <w:rsid w:val="006C751A"/>
    <w:rsid w:val="006C7654"/>
    <w:rsid w:val="006C767F"/>
    <w:rsid w:val="006D44AF"/>
    <w:rsid w:val="006D6BAB"/>
    <w:rsid w:val="006E018F"/>
    <w:rsid w:val="006E0C56"/>
    <w:rsid w:val="006E0E20"/>
    <w:rsid w:val="006E5AA8"/>
    <w:rsid w:val="006E5B82"/>
    <w:rsid w:val="006E5FF2"/>
    <w:rsid w:val="006E617E"/>
    <w:rsid w:val="006F0388"/>
    <w:rsid w:val="006F2DFC"/>
    <w:rsid w:val="006F4CE0"/>
    <w:rsid w:val="006F4CF2"/>
    <w:rsid w:val="006F5260"/>
    <w:rsid w:val="006F5910"/>
    <w:rsid w:val="007004B0"/>
    <w:rsid w:val="00701417"/>
    <w:rsid w:val="00705109"/>
    <w:rsid w:val="0070646B"/>
    <w:rsid w:val="0071057E"/>
    <w:rsid w:val="007118DA"/>
    <w:rsid w:val="00713C39"/>
    <w:rsid w:val="00713EA9"/>
    <w:rsid w:val="007163D5"/>
    <w:rsid w:val="00717DC6"/>
    <w:rsid w:val="00721C58"/>
    <w:rsid w:val="00721DFB"/>
    <w:rsid w:val="00721E1F"/>
    <w:rsid w:val="00722B6C"/>
    <w:rsid w:val="007233FC"/>
    <w:rsid w:val="007267CC"/>
    <w:rsid w:val="007308F2"/>
    <w:rsid w:val="00731024"/>
    <w:rsid w:val="00731047"/>
    <w:rsid w:val="00731EF2"/>
    <w:rsid w:val="00732822"/>
    <w:rsid w:val="007351F2"/>
    <w:rsid w:val="007358D2"/>
    <w:rsid w:val="00736BC5"/>
    <w:rsid w:val="00737CE5"/>
    <w:rsid w:val="0074016D"/>
    <w:rsid w:val="007401B4"/>
    <w:rsid w:val="007406CD"/>
    <w:rsid w:val="00740910"/>
    <w:rsid w:val="00741040"/>
    <w:rsid w:val="00741B79"/>
    <w:rsid w:val="00742990"/>
    <w:rsid w:val="00743E88"/>
    <w:rsid w:val="007458C4"/>
    <w:rsid w:val="00751B2F"/>
    <w:rsid w:val="00754F38"/>
    <w:rsid w:val="00755498"/>
    <w:rsid w:val="00756935"/>
    <w:rsid w:val="00760EBB"/>
    <w:rsid w:val="00762B36"/>
    <w:rsid w:val="007640D2"/>
    <w:rsid w:val="007647E7"/>
    <w:rsid w:val="00765BA9"/>
    <w:rsid w:val="007678E3"/>
    <w:rsid w:val="00772891"/>
    <w:rsid w:val="0077369C"/>
    <w:rsid w:val="00776C4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1CE3"/>
    <w:rsid w:val="007F2AB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27D2C"/>
    <w:rsid w:val="008311D2"/>
    <w:rsid w:val="008339E5"/>
    <w:rsid w:val="008344B4"/>
    <w:rsid w:val="00835524"/>
    <w:rsid w:val="00835615"/>
    <w:rsid w:val="008363B3"/>
    <w:rsid w:val="00836D37"/>
    <w:rsid w:val="00840367"/>
    <w:rsid w:val="00841032"/>
    <w:rsid w:val="00842000"/>
    <w:rsid w:val="00843C7C"/>
    <w:rsid w:val="00843E5E"/>
    <w:rsid w:val="0084725C"/>
    <w:rsid w:val="00847984"/>
    <w:rsid w:val="0085009E"/>
    <w:rsid w:val="0085034B"/>
    <w:rsid w:val="00851DA6"/>
    <w:rsid w:val="00852184"/>
    <w:rsid w:val="00852208"/>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3F21"/>
    <w:rsid w:val="008757AD"/>
    <w:rsid w:val="00876557"/>
    <w:rsid w:val="008809AF"/>
    <w:rsid w:val="008832A1"/>
    <w:rsid w:val="008838C3"/>
    <w:rsid w:val="0088400B"/>
    <w:rsid w:val="00885438"/>
    <w:rsid w:val="00885E60"/>
    <w:rsid w:val="00886BDE"/>
    <w:rsid w:val="00886D70"/>
    <w:rsid w:val="008874E9"/>
    <w:rsid w:val="008901B4"/>
    <w:rsid w:val="008926CA"/>
    <w:rsid w:val="008928FE"/>
    <w:rsid w:val="00893009"/>
    <w:rsid w:val="0089539F"/>
    <w:rsid w:val="008A2018"/>
    <w:rsid w:val="008A27AB"/>
    <w:rsid w:val="008B1CDB"/>
    <w:rsid w:val="008B20C7"/>
    <w:rsid w:val="008B24C7"/>
    <w:rsid w:val="008B4E32"/>
    <w:rsid w:val="008B606F"/>
    <w:rsid w:val="008B685A"/>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07D4"/>
    <w:rsid w:val="008F3928"/>
    <w:rsid w:val="008F3A92"/>
    <w:rsid w:val="008F4F20"/>
    <w:rsid w:val="008F5638"/>
    <w:rsid w:val="008F6E8E"/>
    <w:rsid w:val="008F7A45"/>
    <w:rsid w:val="009013FD"/>
    <w:rsid w:val="0090243E"/>
    <w:rsid w:val="0090262C"/>
    <w:rsid w:val="0090404B"/>
    <w:rsid w:val="00905548"/>
    <w:rsid w:val="00905B6E"/>
    <w:rsid w:val="00906077"/>
    <w:rsid w:val="009065B2"/>
    <w:rsid w:val="00906F00"/>
    <w:rsid w:val="00911662"/>
    <w:rsid w:val="009130B4"/>
    <w:rsid w:val="0091316A"/>
    <w:rsid w:val="00916AEF"/>
    <w:rsid w:val="00917C68"/>
    <w:rsid w:val="00920264"/>
    <w:rsid w:val="00920ABB"/>
    <w:rsid w:val="009217EF"/>
    <w:rsid w:val="0092216A"/>
    <w:rsid w:val="009260EB"/>
    <w:rsid w:val="00927874"/>
    <w:rsid w:val="0092796D"/>
    <w:rsid w:val="00931F62"/>
    <w:rsid w:val="009334F7"/>
    <w:rsid w:val="0093358E"/>
    <w:rsid w:val="0093430E"/>
    <w:rsid w:val="00934943"/>
    <w:rsid w:val="0093642D"/>
    <w:rsid w:val="0094175E"/>
    <w:rsid w:val="00944675"/>
    <w:rsid w:val="00944A25"/>
    <w:rsid w:val="009471E1"/>
    <w:rsid w:val="00950C4D"/>
    <w:rsid w:val="00951EB3"/>
    <w:rsid w:val="0095227D"/>
    <w:rsid w:val="00952EBB"/>
    <w:rsid w:val="00953C85"/>
    <w:rsid w:val="009562EB"/>
    <w:rsid w:val="00956682"/>
    <w:rsid w:val="00957CE1"/>
    <w:rsid w:val="00961C8A"/>
    <w:rsid w:val="00962B4B"/>
    <w:rsid w:val="0096374B"/>
    <w:rsid w:val="00965ABF"/>
    <w:rsid w:val="00970522"/>
    <w:rsid w:val="009717E4"/>
    <w:rsid w:val="0097276F"/>
    <w:rsid w:val="0097283B"/>
    <w:rsid w:val="00973023"/>
    <w:rsid w:val="00975961"/>
    <w:rsid w:val="00976533"/>
    <w:rsid w:val="00976AAB"/>
    <w:rsid w:val="00980FFF"/>
    <w:rsid w:val="00981D44"/>
    <w:rsid w:val="00983910"/>
    <w:rsid w:val="00985742"/>
    <w:rsid w:val="00990D14"/>
    <w:rsid w:val="00991A35"/>
    <w:rsid w:val="00992205"/>
    <w:rsid w:val="009924BF"/>
    <w:rsid w:val="00992889"/>
    <w:rsid w:val="009A0633"/>
    <w:rsid w:val="009A2416"/>
    <w:rsid w:val="009A646C"/>
    <w:rsid w:val="009B0124"/>
    <w:rsid w:val="009B0500"/>
    <w:rsid w:val="009B08FD"/>
    <w:rsid w:val="009B1F76"/>
    <w:rsid w:val="009B274C"/>
    <w:rsid w:val="009B2A12"/>
    <w:rsid w:val="009B41FE"/>
    <w:rsid w:val="009B43FB"/>
    <w:rsid w:val="009B4EE3"/>
    <w:rsid w:val="009B6DDC"/>
    <w:rsid w:val="009B7AA5"/>
    <w:rsid w:val="009C0727"/>
    <w:rsid w:val="009C438D"/>
    <w:rsid w:val="009C4D42"/>
    <w:rsid w:val="009C592B"/>
    <w:rsid w:val="009C7376"/>
    <w:rsid w:val="009D0C8A"/>
    <w:rsid w:val="009D217A"/>
    <w:rsid w:val="009D2737"/>
    <w:rsid w:val="009D3133"/>
    <w:rsid w:val="009D479F"/>
    <w:rsid w:val="009D50E1"/>
    <w:rsid w:val="009D7B41"/>
    <w:rsid w:val="009D7DE0"/>
    <w:rsid w:val="009D7FC7"/>
    <w:rsid w:val="009E02C0"/>
    <w:rsid w:val="009E0EA1"/>
    <w:rsid w:val="009E117D"/>
    <w:rsid w:val="009E1229"/>
    <w:rsid w:val="009E1EC8"/>
    <w:rsid w:val="009E21A8"/>
    <w:rsid w:val="009E3F6F"/>
    <w:rsid w:val="009E5B28"/>
    <w:rsid w:val="009E6E6F"/>
    <w:rsid w:val="009F45CE"/>
    <w:rsid w:val="009F7C94"/>
    <w:rsid w:val="00A03EDE"/>
    <w:rsid w:val="00A0648B"/>
    <w:rsid w:val="00A07885"/>
    <w:rsid w:val="00A1004D"/>
    <w:rsid w:val="00A10E18"/>
    <w:rsid w:val="00A143F8"/>
    <w:rsid w:val="00A15887"/>
    <w:rsid w:val="00A15C1E"/>
    <w:rsid w:val="00A163B1"/>
    <w:rsid w:val="00A16A28"/>
    <w:rsid w:val="00A2107E"/>
    <w:rsid w:val="00A255B4"/>
    <w:rsid w:val="00A276DA"/>
    <w:rsid w:val="00A338A6"/>
    <w:rsid w:val="00A35F45"/>
    <w:rsid w:val="00A37A98"/>
    <w:rsid w:val="00A401E5"/>
    <w:rsid w:val="00A43C40"/>
    <w:rsid w:val="00A468CA"/>
    <w:rsid w:val="00A47B43"/>
    <w:rsid w:val="00A5023A"/>
    <w:rsid w:val="00A51720"/>
    <w:rsid w:val="00A52C7F"/>
    <w:rsid w:val="00A539CB"/>
    <w:rsid w:val="00A5427E"/>
    <w:rsid w:val="00A5646E"/>
    <w:rsid w:val="00A600D2"/>
    <w:rsid w:val="00A649F0"/>
    <w:rsid w:val="00A6566D"/>
    <w:rsid w:val="00A67C46"/>
    <w:rsid w:val="00A72415"/>
    <w:rsid w:val="00A72D29"/>
    <w:rsid w:val="00A77243"/>
    <w:rsid w:val="00A80A2C"/>
    <w:rsid w:val="00A810A7"/>
    <w:rsid w:val="00A81B15"/>
    <w:rsid w:val="00A85DBC"/>
    <w:rsid w:val="00A862B1"/>
    <w:rsid w:val="00A876E6"/>
    <w:rsid w:val="00A87AE7"/>
    <w:rsid w:val="00A902B1"/>
    <w:rsid w:val="00A920C5"/>
    <w:rsid w:val="00A92BCC"/>
    <w:rsid w:val="00A92ED3"/>
    <w:rsid w:val="00A963C4"/>
    <w:rsid w:val="00A967C2"/>
    <w:rsid w:val="00A971B8"/>
    <w:rsid w:val="00A97871"/>
    <w:rsid w:val="00AA44A5"/>
    <w:rsid w:val="00AA4543"/>
    <w:rsid w:val="00AA5000"/>
    <w:rsid w:val="00AA532B"/>
    <w:rsid w:val="00AA5752"/>
    <w:rsid w:val="00AA7022"/>
    <w:rsid w:val="00AB14A3"/>
    <w:rsid w:val="00AB3010"/>
    <w:rsid w:val="00AB429B"/>
    <w:rsid w:val="00AC10B8"/>
    <w:rsid w:val="00AC3793"/>
    <w:rsid w:val="00AC4FA2"/>
    <w:rsid w:val="00AC5BCF"/>
    <w:rsid w:val="00AC6273"/>
    <w:rsid w:val="00AC6934"/>
    <w:rsid w:val="00AD1570"/>
    <w:rsid w:val="00AD1E6B"/>
    <w:rsid w:val="00AD2DA8"/>
    <w:rsid w:val="00AD343C"/>
    <w:rsid w:val="00AD683B"/>
    <w:rsid w:val="00AD7567"/>
    <w:rsid w:val="00AD7701"/>
    <w:rsid w:val="00AE03EA"/>
    <w:rsid w:val="00AE0BF6"/>
    <w:rsid w:val="00AE28BB"/>
    <w:rsid w:val="00AE37EC"/>
    <w:rsid w:val="00AE3F30"/>
    <w:rsid w:val="00AE63D1"/>
    <w:rsid w:val="00AE67AB"/>
    <w:rsid w:val="00AE6897"/>
    <w:rsid w:val="00AE6B9A"/>
    <w:rsid w:val="00AE781D"/>
    <w:rsid w:val="00AF0E95"/>
    <w:rsid w:val="00AF129B"/>
    <w:rsid w:val="00AF1992"/>
    <w:rsid w:val="00AF4EFF"/>
    <w:rsid w:val="00AF6192"/>
    <w:rsid w:val="00AF7C7F"/>
    <w:rsid w:val="00B00B67"/>
    <w:rsid w:val="00B01BDF"/>
    <w:rsid w:val="00B0374F"/>
    <w:rsid w:val="00B114CB"/>
    <w:rsid w:val="00B125A6"/>
    <w:rsid w:val="00B138C0"/>
    <w:rsid w:val="00B1613F"/>
    <w:rsid w:val="00B201FD"/>
    <w:rsid w:val="00B228C8"/>
    <w:rsid w:val="00B24104"/>
    <w:rsid w:val="00B24D6A"/>
    <w:rsid w:val="00B25A01"/>
    <w:rsid w:val="00B26FEC"/>
    <w:rsid w:val="00B30118"/>
    <w:rsid w:val="00B312B7"/>
    <w:rsid w:val="00B32757"/>
    <w:rsid w:val="00B36259"/>
    <w:rsid w:val="00B362E9"/>
    <w:rsid w:val="00B37ADA"/>
    <w:rsid w:val="00B37BAE"/>
    <w:rsid w:val="00B43856"/>
    <w:rsid w:val="00B43EE0"/>
    <w:rsid w:val="00B4498F"/>
    <w:rsid w:val="00B44E45"/>
    <w:rsid w:val="00B46E16"/>
    <w:rsid w:val="00B50472"/>
    <w:rsid w:val="00B509B1"/>
    <w:rsid w:val="00B5290F"/>
    <w:rsid w:val="00B537E7"/>
    <w:rsid w:val="00B5645D"/>
    <w:rsid w:val="00B56E42"/>
    <w:rsid w:val="00B60FA4"/>
    <w:rsid w:val="00B630D0"/>
    <w:rsid w:val="00B648F9"/>
    <w:rsid w:val="00B66BCE"/>
    <w:rsid w:val="00B708AB"/>
    <w:rsid w:val="00B722F9"/>
    <w:rsid w:val="00B733B0"/>
    <w:rsid w:val="00B75019"/>
    <w:rsid w:val="00B7749B"/>
    <w:rsid w:val="00B77524"/>
    <w:rsid w:val="00B836D3"/>
    <w:rsid w:val="00B8446C"/>
    <w:rsid w:val="00B84568"/>
    <w:rsid w:val="00B85623"/>
    <w:rsid w:val="00B87A5C"/>
    <w:rsid w:val="00B87BCB"/>
    <w:rsid w:val="00B90E15"/>
    <w:rsid w:val="00B93102"/>
    <w:rsid w:val="00B93C42"/>
    <w:rsid w:val="00B978CD"/>
    <w:rsid w:val="00BA203E"/>
    <w:rsid w:val="00BA30F0"/>
    <w:rsid w:val="00BA6AFC"/>
    <w:rsid w:val="00BA71F7"/>
    <w:rsid w:val="00BA7558"/>
    <w:rsid w:val="00BA7D22"/>
    <w:rsid w:val="00BB224D"/>
    <w:rsid w:val="00BB22A8"/>
    <w:rsid w:val="00BB2B2F"/>
    <w:rsid w:val="00BB4F34"/>
    <w:rsid w:val="00BB53D9"/>
    <w:rsid w:val="00BB5DF7"/>
    <w:rsid w:val="00BB6542"/>
    <w:rsid w:val="00BC0A75"/>
    <w:rsid w:val="00BC2A6C"/>
    <w:rsid w:val="00BC5901"/>
    <w:rsid w:val="00BC636D"/>
    <w:rsid w:val="00BC68CE"/>
    <w:rsid w:val="00BC7BC7"/>
    <w:rsid w:val="00BD1299"/>
    <w:rsid w:val="00BD287E"/>
    <w:rsid w:val="00BD29B4"/>
    <w:rsid w:val="00BD6864"/>
    <w:rsid w:val="00BD6B9C"/>
    <w:rsid w:val="00BD7E4E"/>
    <w:rsid w:val="00BE34DD"/>
    <w:rsid w:val="00BE4F73"/>
    <w:rsid w:val="00BE6D86"/>
    <w:rsid w:val="00BE77B0"/>
    <w:rsid w:val="00BF240C"/>
    <w:rsid w:val="00BF4795"/>
    <w:rsid w:val="00BF5A96"/>
    <w:rsid w:val="00BF6E3D"/>
    <w:rsid w:val="00BF74AC"/>
    <w:rsid w:val="00BF775D"/>
    <w:rsid w:val="00C015F2"/>
    <w:rsid w:val="00C0193E"/>
    <w:rsid w:val="00C01A1A"/>
    <w:rsid w:val="00C01EB1"/>
    <w:rsid w:val="00C035AA"/>
    <w:rsid w:val="00C0374B"/>
    <w:rsid w:val="00C15AD1"/>
    <w:rsid w:val="00C15CEF"/>
    <w:rsid w:val="00C1631B"/>
    <w:rsid w:val="00C1637F"/>
    <w:rsid w:val="00C1670A"/>
    <w:rsid w:val="00C2038F"/>
    <w:rsid w:val="00C20657"/>
    <w:rsid w:val="00C23389"/>
    <w:rsid w:val="00C23AF3"/>
    <w:rsid w:val="00C23FE0"/>
    <w:rsid w:val="00C2400E"/>
    <w:rsid w:val="00C27C7A"/>
    <w:rsid w:val="00C27CB2"/>
    <w:rsid w:val="00C312AC"/>
    <w:rsid w:val="00C321CD"/>
    <w:rsid w:val="00C3458F"/>
    <w:rsid w:val="00C36ED7"/>
    <w:rsid w:val="00C411D2"/>
    <w:rsid w:val="00C41C52"/>
    <w:rsid w:val="00C43740"/>
    <w:rsid w:val="00C45158"/>
    <w:rsid w:val="00C451B3"/>
    <w:rsid w:val="00C46CC0"/>
    <w:rsid w:val="00C510F0"/>
    <w:rsid w:val="00C516C5"/>
    <w:rsid w:val="00C5273E"/>
    <w:rsid w:val="00C52DCA"/>
    <w:rsid w:val="00C55076"/>
    <w:rsid w:val="00C57FA0"/>
    <w:rsid w:val="00C61926"/>
    <w:rsid w:val="00C6331B"/>
    <w:rsid w:val="00C64855"/>
    <w:rsid w:val="00C64F54"/>
    <w:rsid w:val="00C64FFC"/>
    <w:rsid w:val="00C67B6E"/>
    <w:rsid w:val="00C72212"/>
    <w:rsid w:val="00C74CC5"/>
    <w:rsid w:val="00C75678"/>
    <w:rsid w:val="00C777DA"/>
    <w:rsid w:val="00C77C9C"/>
    <w:rsid w:val="00C77EA2"/>
    <w:rsid w:val="00C80D24"/>
    <w:rsid w:val="00C80E4C"/>
    <w:rsid w:val="00C8296D"/>
    <w:rsid w:val="00C85197"/>
    <w:rsid w:val="00C87BDB"/>
    <w:rsid w:val="00C87C0F"/>
    <w:rsid w:val="00C9112F"/>
    <w:rsid w:val="00C9132B"/>
    <w:rsid w:val="00C9160A"/>
    <w:rsid w:val="00C92F99"/>
    <w:rsid w:val="00C94CC7"/>
    <w:rsid w:val="00C96CD9"/>
    <w:rsid w:val="00CA3797"/>
    <w:rsid w:val="00CA39B3"/>
    <w:rsid w:val="00CA595A"/>
    <w:rsid w:val="00CA724F"/>
    <w:rsid w:val="00CA77AD"/>
    <w:rsid w:val="00CB0DE0"/>
    <w:rsid w:val="00CB28E3"/>
    <w:rsid w:val="00CB2C9E"/>
    <w:rsid w:val="00CB4D1A"/>
    <w:rsid w:val="00CB5A42"/>
    <w:rsid w:val="00CB5BC8"/>
    <w:rsid w:val="00CC0721"/>
    <w:rsid w:val="00CC2BFA"/>
    <w:rsid w:val="00CC32CC"/>
    <w:rsid w:val="00CC3E22"/>
    <w:rsid w:val="00CC63F4"/>
    <w:rsid w:val="00CC6E78"/>
    <w:rsid w:val="00CD0D4B"/>
    <w:rsid w:val="00CD1450"/>
    <w:rsid w:val="00CD1868"/>
    <w:rsid w:val="00CD1FCD"/>
    <w:rsid w:val="00CD4800"/>
    <w:rsid w:val="00CD4BFF"/>
    <w:rsid w:val="00CD7A27"/>
    <w:rsid w:val="00CE0460"/>
    <w:rsid w:val="00CE1035"/>
    <w:rsid w:val="00CE1FA5"/>
    <w:rsid w:val="00CE2F90"/>
    <w:rsid w:val="00CE54BD"/>
    <w:rsid w:val="00CE706D"/>
    <w:rsid w:val="00CF05D0"/>
    <w:rsid w:val="00CF2BEA"/>
    <w:rsid w:val="00CF4649"/>
    <w:rsid w:val="00CF6484"/>
    <w:rsid w:val="00CF79FD"/>
    <w:rsid w:val="00D00552"/>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359"/>
    <w:rsid w:val="00D33506"/>
    <w:rsid w:val="00D34DD4"/>
    <w:rsid w:val="00D35D08"/>
    <w:rsid w:val="00D3607F"/>
    <w:rsid w:val="00D369FA"/>
    <w:rsid w:val="00D402A7"/>
    <w:rsid w:val="00D424AC"/>
    <w:rsid w:val="00D430E4"/>
    <w:rsid w:val="00D44922"/>
    <w:rsid w:val="00D469D6"/>
    <w:rsid w:val="00D50054"/>
    <w:rsid w:val="00D50115"/>
    <w:rsid w:val="00D51063"/>
    <w:rsid w:val="00D520E4"/>
    <w:rsid w:val="00D54AB0"/>
    <w:rsid w:val="00D563DC"/>
    <w:rsid w:val="00D57570"/>
    <w:rsid w:val="00D57DFA"/>
    <w:rsid w:val="00D6070B"/>
    <w:rsid w:val="00D60960"/>
    <w:rsid w:val="00D625C4"/>
    <w:rsid w:val="00D62DFC"/>
    <w:rsid w:val="00D635FD"/>
    <w:rsid w:val="00D64531"/>
    <w:rsid w:val="00D64885"/>
    <w:rsid w:val="00D701C5"/>
    <w:rsid w:val="00D704E0"/>
    <w:rsid w:val="00D7249F"/>
    <w:rsid w:val="00D73021"/>
    <w:rsid w:val="00D75A32"/>
    <w:rsid w:val="00D75E83"/>
    <w:rsid w:val="00D76A2E"/>
    <w:rsid w:val="00D777F0"/>
    <w:rsid w:val="00D801DA"/>
    <w:rsid w:val="00D810EB"/>
    <w:rsid w:val="00D8192B"/>
    <w:rsid w:val="00D824DB"/>
    <w:rsid w:val="00D82AB7"/>
    <w:rsid w:val="00D840B2"/>
    <w:rsid w:val="00D904F1"/>
    <w:rsid w:val="00D910A7"/>
    <w:rsid w:val="00D91CD3"/>
    <w:rsid w:val="00D964C2"/>
    <w:rsid w:val="00D979C9"/>
    <w:rsid w:val="00DA0F65"/>
    <w:rsid w:val="00DA1D54"/>
    <w:rsid w:val="00DA2378"/>
    <w:rsid w:val="00DA410F"/>
    <w:rsid w:val="00DA542D"/>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1EE1"/>
    <w:rsid w:val="00DF3577"/>
    <w:rsid w:val="00DF5A6F"/>
    <w:rsid w:val="00E03CF3"/>
    <w:rsid w:val="00E04DCD"/>
    <w:rsid w:val="00E0509C"/>
    <w:rsid w:val="00E05C91"/>
    <w:rsid w:val="00E064DC"/>
    <w:rsid w:val="00E106C8"/>
    <w:rsid w:val="00E12703"/>
    <w:rsid w:val="00E133DA"/>
    <w:rsid w:val="00E16AA9"/>
    <w:rsid w:val="00E16D0F"/>
    <w:rsid w:val="00E20374"/>
    <w:rsid w:val="00E22F46"/>
    <w:rsid w:val="00E27056"/>
    <w:rsid w:val="00E273A1"/>
    <w:rsid w:val="00E2774E"/>
    <w:rsid w:val="00E309BA"/>
    <w:rsid w:val="00E30E15"/>
    <w:rsid w:val="00E33713"/>
    <w:rsid w:val="00E338A6"/>
    <w:rsid w:val="00E3575C"/>
    <w:rsid w:val="00E377EC"/>
    <w:rsid w:val="00E4267F"/>
    <w:rsid w:val="00E43983"/>
    <w:rsid w:val="00E45771"/>
    <w:rsid w:val="00E45AD6"/>
    <w:rsid w:val="00E4777F"/>
    <w:rsid w:val="00E502FC"/>
    <w:rsid w:val="00E50A9F"/>
    <w:rsid w:val="00E50D9A"/>
    <w:rsid w:val="00E5118F"/>
    <w:rsid w:val="00E539BF"/>
    <w:rsid w:val="00E541F9"/>
    <w:rsid w:val="00E5681B"/>
    <w:rsid w:val="00E57B74"/>
    <w:rsid w:val="00E60BBD"/>
    <w:rsid w:val="00E62E54"/>
    <w:rsid w:val="00E66FF2"/>
    <w:rsid w:val="00E728A3"/>
    <w:rsid w:val="00E72BA4"/>
    <w:rsid w:val="00E74F35"/>
    <w:rsid w:val="00E7606B"/>
    <w:rsid w:val="00E76D0B"/>
    <w:rsid w:val="00E81B76"/>
    <w:rsid w:val="00E82047"/>
    <w:rsid w:val="00E8629F"/>
    <w:rsid w:val="00E869F7"/>
    <w:rsid w:val="00E87AC7"/>
    <w:rsid w:val="00E90A35"/>
    <w:rsid w:val="00E918C8"/>
    <w:rsid w:val="00E938F1"/>
    <w:rsid w:val="00E93F94"/>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C58"/>
    <w:rsid w:val="00EB7FD5"/>
    <w:rsid w:val="00EC0496"/>
    <w:rsid w:val="00EC206F"/>
    <w:rsid w:val="00EC287E"/>
    <w:rsid w:val="00EC36E5"/>
    <w:rsid w:val="00EC6D06"/>
    <w:rsid w:val="00ED2439"/>
    <w:rsid w:val="00ED3E61"/>
    <w:rsid w:val="00ED490B"/>
    <w:rsid w:val="00ED5D2E"/>
    <w:rsid w:val="00EE2683"/>
    <w:rsid w:val="00EE39FA"/>
    <w:rsid w:val="00EE7302"/>
    <w:rsid w:val="00EE7A4D"/>
    <w:rsid w:val="00EF12BA"/>
    <w:rsid w:val="00EF3F76"/>
    <w:rsid w:val="00EF6E5C"/>
    <w:rsid w:val="00F005C4"/>
    <w:rsid w:val="00F03945"/>
    <w:rsid w:val="00F04241"/>
    <w:rsid w:val="00F072D8"/>
    <w:rsid w:val="00F07F00"/>
    <w:rsid w:val="00F10C3F"/>
    <w:rsid w:val="00F12DAB"/>
    <w:rsid w:val="00F14EC2"/>
    <w:rsid w:val="00F14FB3"/>
    <w:rsid w:val="00F15147"/>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6867"/>
    <w:rsid w:val="00F76B02"/>
    <w:rsid w:val="00F80385"/>
    <w:rsid w:val="00F8099C"/>
    <w:rsid w:val="00F80A37"/>
    <w:rsid w:val="00F84FC7"/>
    <w:rsid w:val="00F8737C"/>
    <w:rsid w:val="00F87B41"/>
    <w:rsid w:val="00F87F9A"/>
    <w:rsid w:val="00F9079E"/>
    <w:rsid w:val="00F911D9"/>
    <w:rsid w:val="00F92514"/>
    <w:rsid w:val="00F929DA"/>
    <w:rsid w:val="00F92A61"/>
    <w:rsid w:val="00F94E93"/>
    <w:rsid w:val="00F967E3"/>
    <w:rsid w:val="00FA2BDC"/>
    <w:rsid w:val="00FA2F42"/>
    <w:rsid w:val="00FA44E5"/>
    <w:rsid w:val="00FA7895"/>
    <w:rsid w:val="00FB0541"/>
    <w:rsid w:val="00FB27E8"/>
    <w:rsid w:val="00FB32AF"/>
    <w:rsid w:val="00FB4AB3"/>
    <w:rsid w:val="00FB5900"/>
    <w:rsid w:val="00FB6528"/>
    <w:rsid w:val="00FB6BE1"/>
    <w:rsid w:val="00FC051F"/>
    <w:rsid w:val="00FC08C1"/>
    <w:rsid w:val="00FC14B8"/>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F5B5-DC92-4C86-AE55-01129880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4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paragraph" w:customStyle="1" w:styleId="TableStyle">
    <w:name w:val="TableStyle"/>
    <w:rsid w:val="006D6BAB"/>
    <w:pPr>
      <w:ind w:left="85"/>
    </w:pPr>
    <w:rPr>
      <w:rFonts w:ascii="Arial" w:hAnsi="Arial"/>
      <w:noProof/>
      <w:sz w:val="22"/>
    </w:rPr>
  </w:style>
  <w:style w:type="character" w:customStyle="1" w:styleId="Heading6Char">
    <w:name w:val="Heading 6 Char"/>
    <w:link w:val="Heading6"/>
    <w:rsid w:val="00D449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1DAC-86E3-4B0E-B7FE-7B521D464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11818</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Kecicioglu, Balkan</cp:lastModifiedBy>
  <cp:revision>6</cp:revision>
  <dcterms:created xsi:type="dcterms:W3CDTF">2015-08-04T18:05:00Z</dcterms:created>
  <dcterms:modified xsi:type="dcterms:W3CDTF">2015-08-05T00:58:00Z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